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B4D7A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  <w:t>关于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2026年AI馆员服务采购市场调查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  <w:t>函</w:t>
      </w:r>
    </w:p>
    <w:p w14:paraId="4B8280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4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我单位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根据教学科研需要，需采购AI馆员服务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，现就该项目向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各相关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供应商进行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市场调查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。</w:t>
      </w:r>
    </w:p>
    <w:p w14:paraId="29EA5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4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一、项目基本情况</w:t>
      </w:r>
    </w:p>
    <w:p w14:paraId="14D6AB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4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1.项目名称：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2026年图书馆AI馆员服务采购项目</w:t>
      </w:r>
    </w:p>
    <w:p w14:paraId="25902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4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2项目地点：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江西陶瓷工艺美术职业技术学院</w:t>
      </w:r>
    </w:p>
    <w:p w14:paraId="175C7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40" w:lineRule="exact"/>
        <w:ind w:firstLine="600" w:firstLineChars="200"/>
        <w:jc w:val="left"/>
        <w:textAlignment w:val="auto"/>
        <w:rPr>
          <w:rFonts w:hint="eastAsia" w:ascii="宋体" w:hAnsi="宋体" w:cs="宋体" w:eastAsiaTheme="minorEastAsia"/>
          <w:color w:val="00000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3.项目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概况：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采购AI馆员系统服务，需实现功能及目标：整合馆内纸质与电子资源，提升资源检索效率与利用率，提供精准的知识服务。质量及服务时限：遵守知识产权及意识形态要求。服务期1年。</w:t>
      </w:r>
    </w:p>
    <w:p w14:paraId="26182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4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二、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调查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范围及内容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详见附件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  <w:t>）</w:t>
      </w:r>
    </w:p>
    <w:p w14:paraId="281A42F9">
      <w:pPr>
        <w:pStyle w:val="11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before="0" w:beforeLines="0" w:line="540" w:lineRule="exact"/>
        <w:ind w:firstLine="600" w:firstLineChars="200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  <w:lang w:val="en-US" w:eastAsia="zh-CN"/>
        </w:rPr>
        <w:t>三、报送文件要求</w:t>
      </w:r>
    </w:p>
    <w:p w14:paraId="6277878A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540" w:lineRule="exact"/>
        <w:ind w:left="0" w:right="2" w:firstLine="60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企业法人营业执照（复印件）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；</w:t>
      </w:r>
    </w:p>
    <w:p w14:paraId="654155B2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540" w:lineRule="exact"/>
        <w:ind w:left="0" w:right="2" w:firstLine="60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报价文件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技术（服务）要求及商务要求响应文件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；</w:t>
      </w:r>
    </w:p>
    <w:p w14:paraId="73E9DB52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540" w:lineRule="exact"/>
        <w:ind w:left="0" w:right="813" w:firstLine="60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资质证书（复印件）。</w:t>
      </w:r>
    </w:p>
    <w:p w14:paraId="41FE1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4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四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、报送时间</w:t>
      </w:r>
    </w:p>
    <w:p w14:paraId="59792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40" w:lineRule="exact"/>
        <w:ind w:firstLine="60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1.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调查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函回函文件电子稿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请于202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03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30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日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17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时前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发送至邮箱2536772978@qq.com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纸质稿请于2026年4月2日17时前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以快件投递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（送到图书馆）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或直接送达方式送达（拒绝接受超时送达的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调查函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）。</w:t>
      </w:r>
    </w:p>
    <w:p w14:paraId="220C9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40" w:lineRule="exact"/>
        <w:ind w:firstLine="600" w:firstLineChars="200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2.联系人及联系方式</w:t>
      </w:r>
    </w:p>
    <w:p w14:paraId="725CF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40" w:lineRule="exact"/>
        <w:ind w:firstLine="600" w:firstLineChars="200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 xml:space="preserve">胡老师 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联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系电话：（0798）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8416671或17610830782</w:t>
      </w:r>
    </w:p>
    <w:p w14:paraId="62DAF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4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地址：江西省景德镇市浮梁工美大道666号</w:t>
      </w:r>
    </w:p>
    <w:p w14:paraId="71BE2501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40" w:lineRule="exact"/>
        <w:jc w:val="right"/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江西陶瓷工艺美术职业技术学院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图书馆</w:t>
      </w:r>
    </w:p>
    <w:p w14:paraId="50945F7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40" w:lineRule="exact"/>
        <w:ind w:firstLine="600" w:firstLineChars="200"/>
        <w:jc w:val="right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 xml:space="preserve">                                202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年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03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月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25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日</w:t>
      </w:r>
    </w:p>
    <w:p w14:paraId="09062E7F">
      <w:pPr>
        <w:pStyle w:val="6"/>
        <w:rPr>
          <w:rFonts w:hint="eastAsia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1B8D90FE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2026年AI馆员服务采购市场调查函</w:t>
      </w:r>
    </w:p>
    <w:p w14:paraId="4F0C8D29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 名 称（盖  章）：图书馆</w:t>
      </w:r>
    </w:p>
    <w:p w14:paraId="6C078A44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使用（牵头）部门发 起 调查函时间：2026年3月25日</w:t>
      </w:r>
    </w:p>
    <w:p w14:paraId="1A2FDC43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使用（牵头）部门经办人及联系电话：胡老师 17610830782</w:t>
      </w:r>
    </w:p>
    <w:tbl>
      <w:tblPr>
        <w:tblStyle w:val="13"/>
        <w:tblW w:w="103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2"/>
        <w:gridCol w:w="4671"/>
        <w:gridCol w:w="1440"/>
        <w:gridCol w:w="92"/>
        <w:gridCol w:w="2099"/>
      </w:tblGrid>
      <w:tr w14:paraId="148CA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646AD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设备（服务）</w:t>
            </w:r>
          </w:p>
          <w:p w14:paraId="22BC9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4671" w:type="dxa"/>
            <w:vAlign w:val="center"/>
          </w:tcPr>
          <w:p w14:paraId="74718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AI馆员服务</w:t>
            </w:r>
          </w:p>
        </w:tc>
        <w:tc>
          <w:tcPr>
            <w:tcW w:w="1440" w:type="dxa"/>
            <w:vAlign w:val="center"/>
          </w:tcPr>
          <w:p w14:paraId="21B57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  <w:p w14:paraId="2D300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（单位）</w:t>
            </w:r>
          </w:p>
        </w:tc>
        <w:tc>
          <w:tcPr>
            <w:tcW w:w="2191" w:type="dxa"/>
            <w:gridSpan w:val="2"/>
            <w:vAlign w:val="center"/>
          </w:tcPr>
          <w:p w14:paraId="52270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1年</w:t>
            </w:r>
          </w:p>
        </w:tc>
      </w:tr>
      <w:tr w14:paraId="56D9C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2002" w:type="dxa"/>
            <w:vAlign w:val="center"/>
          </w:tcPr>
          <w:p w14:paraId="660AF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规格参数要求（包含技术要求、商务要求）</w:t>
            </w:r>
          </w:p>
        </w:tc>
        <w:tc>
          <w:tcPr>
            <w:tcW w:w="8302" w:type="dxa"/>
            <w:gridSpan w:val="4"/>
            <w:vAlign w:val="center"/>
          </w:tcPr>
          <w:p w14:paraId="353A087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技术要求：</w:t>
            </w:r>
          </w:p>
          <w:p w14:paraId="666E4E0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一、后台管理核心能力</w:t>
            </w:r>
          </w:p>
          <w:p w14:paraId="4A752C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具备后台管理体系，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包括</w:t>
            </w:r>
            <w:r>
              <w:rPr>
                <w:color w:val="000000"/>
                <w:sz w:val="21"/>
                <w:szCs w:val="21"/>
              </w:rPr>
              <w:t>问答规则、知识库、大模型、前台展示全维度配置与运维能力，支持管理员对全平台功能进行统一管控。</w:t>
            </w:r>
          </w:p>
          <w:p w14:paraId="68EE05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后台操作权限清晰，支持核心配置项（规则启停、模型开关、参数调整）的可视化管理，操作日志可追溯。</w:t>
            </w:r>
          </w:p>
          <w:p w14:paraId="353422B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二、业务问答规则配置</w:t>
            </w:r>
          </w:p>
          <w:p w14:paraId="008E87A7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支持自定义增删改业务问答分类，分类数量无限制。</w:t>
            </w:r>
          </w:p>
          <w:p w14:paraId="739E79B3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支持对业务问答规则进行单条 / 批量增删改、导入导出操作，规则数量无限制。</w:t>
            </w:r>
          </w:p>
          <w:p w14:paraId="203E9813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支持手工启用 / 停用业务问答规则，支持关键词检索问答内容。</w:t>
            </w:r>
          </w:p>
          <w:p w14:paraId="1497ED7C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后台配置的问答规则答案支持多模态（文本、图片、语音、视频、图文混排、链接）。</w:t>
            </w:r>
          </w:p>
          <w:p w14:paraId="0091268D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支持上传文档自动抽取问答并入库，实现问答库智能导入。</w:t>
            </w:r>
          </w:p>
          <w:p w14:paraId="26144E9E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可查看用户点赞 / 点踩数据，支持将踩赞问题、未知问题、人工回复问题编辑后加入问答库。</w:t>
            </w:r>
          </w:p>
          <w:p w14:paraId="50CF43ED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后台记录用户点踩时填写的联系方式，支持数据查看与导出。</w:t>
            </w:r>
          </w:p>
          <w:p w14:paraId="60773F7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三、知识库管理</w:t>
            </w:r>
          </w:p>
          <w:p w14:paraId="3797B470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支持上传多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种</w:t>
            </w:r>
            <w:r>
              <w:rPr>
                <w:color w:val="000000"/>
                <w:sz w:val="21"/>
                <w:szCs w:val="21"/>
              </w:rPr>
              <w:t>格式文件至知识库（doc/docx、pdf、xls/xlsx、mp4、mov 等）。</w:t>
            </w:r>
          </w:p>
          <w:p w14:paraId="6AAA5A67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支持后台配置网页 / 子页面爬取规则，自动导入内容至知识库，可设置更新频次。</w:t>
            </w:r>
          </w:p>
          <w:p w14:paraId="60FA3DA2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支持文档库在线编辑、新增、重置分片，自定义召回参数与召回方式。</w:t>
            </w:r>
          </w:p>
          <w:p w14:paraId="071A06B7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可创建多个知识库并实现内容隔离管理。</w:t>
            </w:r>
          </w:p>
          <w:p w14:paraId="1CE9D5DF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支持后台将问答库同步至文档库用于 RAG 识别。</w:t>
            </w:r>
          </w:p>
          <w:p w14:paraId="371A75BC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支持知识库全文数据训练，生成专属垂直模型，提供知识对话及文献溯源的后台配置与结果查看。</w:t>
            </w:r>
          </w:p>
          <w:p w14:paraId="4CEF234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textAlignment w:val="auto"/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</w:rPr>
              <w:t>四、大模型回复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功能</w:t>
            </w:r>
          </w:p>
          <w:p w14:paraId="2F5B454B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可配置开启 / 关闭大模型联网搜索功能。</w:t>
            </w:r>
          </w:p>
          <w:p w14:paraId="0FAB57C1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支持智能体提示词可视化配置，定义智能体角色与问答边界。</w:t>
            </w:r>
          </w:p>
          <w:p w14:paraId="2ACDA864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配置电子资源 + 纸质资源融合展示规则，支持图书 / 期刊检索、推荐及文献传递的后台管控。</w:t>
            </w:r>
          </w:p>
          <w:p w14:paraId="4933AEC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五、前台展示后台配置</w:t>
            </w:r>
          </w:p>
          <w:p w14:paraId="649C08F2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后台可配置是否开放前台大模型切换功能（支持 DeepSeek、豆包、文心一言等）。</w:t>
            </w:r>
          </w:p>
          <w:p w14:paraId="4D9299D5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后台可配置是否启用大模型直接回复模式。</w:t>
            </w:r>
          </w:p>
          <w:p w14:paraId="32B5C4A9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支持数字人形象、音色配置，可添加多个形象并自定义前台展示效果。</w:t>
            </w:r>
          </w:p>
          <w:p w14:paraId="20129522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支持自定义单位 Logo、名称及首页功能模块（如 Logo 显示、入口布局）。</w:t>
            </w:r>
          </w:p>
          <w:p w14:paraId="647A8DC9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可配置个性化欢迎语，支持自动识别用户名称的规则设置。</w:t>
            </w:r>
          </w:p>
          <w:p w14:paraId="4B346433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配置文献检索与传递功能开关，管控前台文献服务范围。</w:t>
            </w:r>
          </w:p>
          <w:p w14:paraId="5BF940BB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 w:val="21"/>
                <w:szCs w:val="21"/>
              </w:rPr>
              <w:t>平台兼容与部署</w:t>
            </w:r>
          </w:p>
          <w:p w14:paraId="12BAA901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outlineLvl w:val="1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Calibri" w:hAnsi="Calibri" w:eastAsia="宋体" w:cs="Times New Roman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后台配置快捷接入方式，兼容微信公众号、APP、小程序、PC 端部署使用。</w:t>
            </w:r>
          </w:p>
          <w:p w14:paraId="316EF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240" w:lineRule="auto"/>
              <w:ind w:firstLine="0" w:firstLineChars="0"/>
              <w:textAlignment w:val="auto"/>
              <w:outlineLvl w:val="0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商务要求：</w:t>
            </w:r>
          </w:p>
          <w:p w14:paraId="52DAC0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服务期（服务类采购项目适用）：自合同签署之日起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5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个工作日内，成交供应商（乙方）应开始为采购人（甲方）提供服务，服务期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以合同约定服务时间为准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 xml:space="preserve"> 服务期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1年     </w:t>
            </w:r>
          </w:p>
          <w:p w14:paraId="5C0774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售后服务：电话报修后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小时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内售后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服务、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8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小时内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能够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排除故障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，服务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期内以上服务产生的一切费用仅包含在报价（合同价）中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；</w:t>
            </w:r>
          </w:p>
          <w:p w14:paraId="40B0EA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服务标准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在项目实施过程及售后服务期内，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提供7×24小时不间断服务；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项目供应商需指定专人负责与 用户保持长期的联系与服务。供应商需承诺售后壹年（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以合同约定服务时间为准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） 的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硬件和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软件上门维护与升级服务。</w:t>
            </w:r>
          </w:p>
          <w:p w14:paraId="3751CD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验收标准：经采购人核查、测试，平台正常运行，满足采购合同技术参数要求均达标，试运行合格，即为验收通过；</w:t>
            </w:r>
          </w:p>
          <w:p w14:paraId="48B52F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outlineLvl w:val="0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付款方式：本项目履约保证金为合同金额的5%（人民币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>，￥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>）,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合同签订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时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乙方将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履约保证金转至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甲方指定帐户，货到甲方指定使用现场安装、调试、试运行合格并通过验收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后，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乙方按要求开具供货发票，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甲方于收到规范、合格的供货发票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后15个工作日内支付货款的100%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（人民币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>，￥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，履约保证金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待履约完成后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无息返还。</w:t>
            </w:r>
          </w:p>
          <w:p w14:paraId="424E11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知识产权要求：供应商应保护采购人在使用该货物或其任何一部分时不受第 三方提出侵犯专利权、商标权、著作权或其它知识产权起诉的指控。如果任何第 三方提出侵权指控， 供应商须与第三方交涉并承担可能发生的一切法律责任和费 用。因此造成采购人损失的（包括但不限于直接损失及因此产生的商誉损失等间接损失）有权要求供应商予以赔偿。</w:t>
            </w:r>
          </w:p>
          <w:p w14:paraId="6ED0CD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意识形态要求：供应商承诺数据库不含有下列内容：</w:t>
            </w:r>
          </w:p>
          <w:p w14:paraId="0A222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(一)反对宪法所确定的基本原则的；</w:t>
            </w:r>
          </w:p>
          <w:p w14:paraId="2AEC2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(二)危害国家安全，泄露国家秘密，颠覆国家政权，破坏国家统一的；</w:t>
            </w:r>
          </w:p>
          <w:p w14:paraId="1B86D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(三)损害国家荣誉和利益的；</w:t>
            </w:r>
          </w:p>
          <w:p w14:paraId="7E263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(四)歪曲、丑化、亵渎、否定英雄烈士事迹和精神，以侮辱、诽谤或者其他方式侵害英雄烈士的姓名、肖像、名誉、荣誉的；</w:t>
            </w:r>
          </w:p>
          <w:p w14:paraId="6CE78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(五)宣扬恐怖主义、极端主义或者煽动实施恐怖活动、极端主义活动的；</w:t>
            </w:r>
          </w:p>
          <w:p w14:paraId="28C5F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(六)煽动民族仇恨、民族歧视，破坏民族团结的；</w:t>
            </w:r>
          </w:p>
          <w:p w14:paraId="47C10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(七)破坏国家宗教政策，宣扬邪教和封建迷信的；</w:t>
            </w:r>
          </w:p>
          <w:p w14:paraId="7F0CE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(八)散布谣言，扰乱经济秩序和社会秩序的；</w:t>
            </w:r>
          </w:p>
          <w:p w14:paraId="2A1449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(九)散布淫秽、色情、赌博、暴力、凶杀、恐怖或者教唆犯罪的；</w:t>
            </w:r>
          </w:p>
          <w:p w14:paraId="7A88A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(十)侮辱或者诽谤他人，侵害他人名誉、隐私和其他合法权益的；</w:t>
            </w:r>
          </w:p>
          <w:p w14:paraId="0396A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(十一)法律、行政法规禁止的其他内容。</w:t>
            </w:r>
          </w:p>
          <w:p w14:paraId="491EB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outlineLvl w:val="0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(十二)包括并不限于以上内容。</w:t>
            </w:r>
          </w:p>
        </w:tc>
      </w:tr>
      <w:tr w14:paraId="6BD7A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70182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供应商名称</w:t>
            </w:r>
          </w:p>
          <w:p w14:paraId="11D58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（盖章）</w:t>
            </w:r>
          </w:p>
        </w:tc>
        <w:tc>
          <w:tcPr>
            <w:tcW w:w="8302" w:type="dxa"/>
            <w:gridSpan w:val="4"/>
            <w:vAlign w:val="center"/>
          </w:tcPr>
          <w:p w14:paraId="1BE15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2E469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7805F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供应商联系方式（含姓名）</w:t>
            </w:r>
          </w:p>
        </w:tc>
        <w:tc>
          <w:tcPr>
            <w:tcW w:w="8302" w:type="dxa"/>
            <w:gridSpan w:val="4"/>
            <w:vAlign w:val="center"/>
          </w:tcPr>
          <w:p w14:paraId="2A1DE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3977D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0947E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响应产品名称及型号规格</w:t>
            </w:r>
          </w:p>
        </w:tc>
        <w:tc>
          <w:tcPr>
            <w:tcW w:w="8302" w:type="dxa"/>
            <w:gridSpan w:val="4"/>
            <w:vAlign w:val="center"/>
          </w:tcPr>
          <w:p w14:paraId="2B593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77B88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1574A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价格（总价）</w:t>
            </w:r>
          </w:p>
        </w:tc>
        <w:tc>
          <w:tcPr>
            <w:tcW w:w="8302" w:type="dxa"/>
            <w:gridSpan w:val="4"/>
            <w:vAlign w:val="center"/>
          </w:tcPr>
          <w:p w14:paraId="66C5E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人民币：                   整（￥           ）</w:t>
            </w:r>
          </w:p>
        </w:tc>
      </w:tr>
      <w:tr w14:paraId="109FE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56C49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报价日期</w:t>
            </w:r>
          </w:p>
        </w:tc>
        <w:tc>
          <w:tcPr>
            <w:tcW w:w="4671" w:type="dxa"/>
            <w:vAlign w:val="center"/>
          </w:tcPr>
          <w:p w14:paraId="065C3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  <w:tc>
          <w:tcPr>
            <w:tcW w:w="1532" w:type="dxa"/>
            <w:gridSpan w:val="2"/>
            <w:vAlign w:val="center"/>
          </w:tcPr>
          <w:p w14:paraId="54A31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产地</w:t>
            </w:r>
          </w:p>
        </w:tc>
        <w:tc>
          <w:tcPr>
            <w:tcW w:w="2099" w:type="dxa"/>
            <w:vAlign w:val="center"/>
          </w:tcPr>
          <w:p w14:paraId="7FF97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65A4D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2002" w:type="dxa"/>
          </w:tcPr>
          <w:p w14:paraId="7FF8D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其他需要说明事项</w:t>
            </w:r>
          </w:p>
        </w:tc>
        <w:tc>
          <w:tcPr>
            <w:tcW w:w="8302" w:type="dxa"/>
            <w:gridSpan w:val="4"/>
          </w:tcPr>
          <w:p w14:paraId="0C5E7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以上报价含增值税税金、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运输、安装、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调试、相关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  <w:t>辅材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等确保设备（服务）能在采购方指定地点正常使用的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所有费用。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</w:p>
        </w:tc>
      </w:tr>
    </w:tbl>
    <w:p w14:paraId="3496D4B5">
      <w:pPr>
        <w:rPr>
          <w:rFonts w:hint="eastAsia"/>
          <w:lang w:val="en-US" w:eastAsia="zh-Hans"/>
        </w:rPr>
      </w:pPr>
    </w:p>
    <w:sectPr>
      <w:pgSz w:w="11906" w:h="16838"/>
      <w:pgMar w:top="567" w:right="567" w:bottom="1134" w:left="113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7F452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FB5A69">
                          <w:pPr>
                            <w:pStyle w:val="8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FB5A69">
                    <w:pPr>
                      <w:pStyle w:val="8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180308"/>
    <w:multiLevelType w:val="multilevel"/>
    <w:tmpl w:val="8B180308"/>
    <w:lvl w:ilvl="0" w:tentative="0">
      <w:start w:val="1"/>
      <w:numFmt w:val="decimal"/>
      <w:suff w:val="space"/>
      <w:lvlText w:val="%1."/>
      <w:lvlJc w:val="left"/>
      <w:pPr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A7831DAB"/>
    <w:multiLevelType w:val="multilevel"/>
    <w:tmpl w:val="A7831DAB"/>
    <w:lvl w:ilvl="0" w:tentative="0">
      <w:start w:val="1"/>
      <w:numFmt w:val="decimal"/>
      <w:suff w:val="space"/>
      <w:lvlText w:val="%1."/>
      <w:lvlJc w:val="left"/>
      <w:pPr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127EC4D7"/>
    <w:multiLevelType w:val="singleLevel"/>
    <w:tmpl w:val="127EC4D7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142469C1"/>
    <w:multiLevelType w:val="multilevel"/>
    <w:tmpl w:val="142469C1"/>
    <w:lvl w:ilvl="0" w:tentative="0">
      <w:start w:val="1"/>
      <w:numFmt w:val="decimal"/>
      <w:suff w:val="space"/>
      <w:lvlText w:val="%1."/>
      <w:lvlJc w:val="left"/>
      <w:pPr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4E2D161F"/>
    <w:multiLevelType w:val="multilevel"/>
    <w:tmpl w:val="4E2D161F"/>
    <w:lvl w:ilvl="0" w:tentative="0">
      <w:start w:val="1"/>
      <w:numFmt w:val="decimal"/>
      <w:suff w:val="space"/>
      <w:lvlText w:val="%1."/>
      <w:lvlJc w:val="left"/>
      <w:pPr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">
    <w:nsid w:val="5C685C1F"/>
    <w:multiLevelType w:val="multilevel"/>
    <w:tmpl w:val="5C685C1F"/>
    <w:lvl w:ilvl="0" w:tentative="0">
      <w:start w:val="1"/>
      <w:numFmt w:val="decimal"/>
      <w:suff w:val="space"/>
      <w:lvlText w:val="%1."/>
      <w:lvlJc w:val="left"/>
      <w:pPr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6">
    <w:nsid w:val="7B78A24B"/>
    <w:multiLevelType w:val="singleLevel"/>
    <w:tmpl w:val="7B78A24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7">
    <w:nsid w:val="7E6408A7"/>
    <w:multiLevelType w:val="singleLevel"/>
    <w:tmpl w:val="7E6408A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iY2UyZDlkYTBhODY5ODI5NmQwNTkyNDEwNzI5MGIifQ=="/>
  </w:docVars>
  <w:rsids>
    <w:rsidRoot w:val="EFF72C7D"/>
    <w:rsid w:val="01BB0249"/>
    <w:rsid w:val="0382186E"/>
    <w:rsid w:val="04127755"/>
    <w:rsid w:val="04692995"/>
    <w:rsid w:val="079C7C1B"/>
    <w:rsid w:val="07FA2A2F"/>
    <w:rsid w:val="08731DFE"/>
    <w:rsid w:val="08A22DF9"/>
    <w:rsid w:val="0A3E36F7"/>
    <w:rsid w:val="0AAF0151"/>
    <w:rsid w:val="0E203DD9"/>
    <w:rsid w:val="0F660ABF"/>
    <w:rsid w:val="10B244F7"/>
    <w:rsid w:val="11020FDA"/>
    <w:rsid w:val="12313CD8"/>
    <w:rsid w:val="1C912010"/>
    <w:rsid w:val="1E0B2E02"/>
    <w:rsid w:val="1F7A2BE0"/>
    <w:rsid w:val="1FB90D1A"/>
    <w:rsid w:val="22711EDF"/>
    <w:rsid w:val="22857CBD"/>
    <w:rsid w:val="23290648"/>
    <w:rsid w:val="269229A8"/>
    <w:rsid w:val="28BE243F"/>
    <w:rsid w:val="290C6A42"/>
    <w:rsid w:val="297A6B15"/>
    <w:rsid w:val="2F0B32F8"/>
    <w:rsid w:val="2FF21F37"/>
    <w:rsid w:val="33786E92"/>
    <w:rsid w:val="35923F8F"/>
    <w:rsid w:val="377E068C"/>
    <w:rsid w:val="37BB13D7"/>
    <w:rsid w:val="39900FC9"/>
    <w:rsid w:val="3ABE56C2"/>
    <w:rsid w:val="3B425772"/>
    <w:rsid w:val="3E6F5651"/>
    <w:rsid w:val="3F492F53"/>
    <w:rsid w:val="3F6E3B5B"/>
    <w:rsid w:val="3FC04CF7"/>
    <w:rsid w:val="403A3A3D"/>
    <w:rsid w:val="449D26A9"/>
    <w:rsid w:val="45605CF4"/>
    <w:rsid w:val="47BA236B"/>
    <w:rsid w:val="4AB368C6"/>
    <w:rsid w:val="4FE44606"/>
    <w:rsid w:val="51C413B8"/>
    <w:rsid w:val="54C65448"/>
    <w:rsid w:val="55D078AC"/>
    <w:rsid w:val="562763BA"/>
    <w:rsid w:val="56310D0D"/>
    <w:rsid w:val="59213594"/>
    <w:rsid w:val="5AAE0E58"/>
    <w:rsid w:val="5B9677F0"/>
    <w:rsid w:val="5D4810F0"/>
    <w:rsid w:val="5F544B52"/>
    <w:rsid w:val="60C82547"/>
    <w:rsid w:val="64FE1110"/>
    <w:rsid w:val="67C95523"/>
    <w:rsid w:val="689A2A1B"/>
    <w:rsid w:val="68F35F86"/>
    <w:rsid w:val="69E209E0"/>
    <w:rsid w:val="6D254C02"/>
    <w:rsid w:val="6E6F600F"/>
    <w:rsid w:val="766905FD"/>
    <w:rsid w:val="766F65BB"/>
    <w:rsid w:val="77F42148"/>
    <w:rsid w:val="78AC657F"/>
    <w:rsid w:val="7A181A24"/>
    <w:rsid w:val="7AAC05DE"/>
    <w:rsid w:val="7AF1296F"/>
    <w:rsid w:val="7AFB1A3F"/>
    <w:rsid w:val="7C4B60AF"/>
    <w:rsid w:val="7E6E38C7"/>
    <w:rsid w:val="7F2C666B"/>
    <w:rsid w:val="7F552F1F"/>
    <w:rsid w:val="7FF13B9D"/>
    <w:rsid w:val="DF8BBB0F"/>
    <w:rsid w:val="EF8FC362"/>
    <w:rsid w:val="EFF72C7D"/>
    <w:rsid w:val="FB7FE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widowControl/>
      <w:spacing w:before="400" w:after="200" w:line="252" w:lineRule="auto"/>
      <w:jc w:val="center"/>
      <w:outlineLvl w:val="0"/>
    </w:pPr>
    <w:rPr>
      <w:rFonts w:asciiTheme="majorHAnsi" w:hAnsiTheme="majorHAnsi" w:eastAsiaTheme="majorEastAsia" w:cstheme="majorBidi"/>
      <w:b/>
      <w:caps/>
      <w:color w:val="000000" w:themeColor="text1"/>
      <w:spacing w:val="20"/>
      <w:kern w:val="0"/>
      <w:szCs w:val="28"/>
      <w14:textFill>
        <w14:solidFill>
          <w14:schemeClr w14:val="tx1"/>
        </w14:solidFill>
      </w14:textFill>
    </w:rPr>
  </w:style>
  <w:style w:type="paragraph" w:styleId="4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1"/>
    <w:qFormat/>
    <w:uiPriority w:val="0"/>
    <w:pPr>
      <w:ind w:firstLine="420" w:firstLineChars="200"/>
    </w:pPr>
  </w:style>
  <w:style w:type="paragraph" w:styleId="5">
    <w:name w:val="Body Text"/>
    <w:basedOn w:val="1"/>
    <w:next w:val="6"/>
    <w:qFormat/>
    <w:uiPriority w:val="0"/>
    <w:pPr>
      <w:spacing w:after="120"/>
    </w:pPr>
  </w:style>
  <w:style w:type="paragraph" w:styleId="6">
    <w:name w:val="Body Text 2"/>
    <w:basedOn w:val="1"/>
    <w:qFormat/>
    <w:uiPriority w:val="0"/>
    <w:pPr>
      <w:spacing w:line="480" w:lineRule="auto"/>
    </w:pPr>
    <w:rPr>
      <w:rFonts w:ascii="Calibri" w:hAnsi="Calibri" w:cs="黑体"/>
    </w:rPr>
  </w:style>
  <w:style w:type="paragraph" w:styleId="7">
    <w:name w:val="Body Text Indent"/>
    <w:basedOn w:val="1"/>
    <w:next w:val="1"/>
    <w:qFormat/>
    <w:uiPriority w:val="0"/>
    <w:pPr>
      <w:widowControl/>
      <w:autoSpaceDE w:val="0"/>
      <w:autoSpaceDN w:val="0"/>
      <w:snapToGrid w:val="0"/>
      <w:spacing w:before="120" w:beforeLines="0" w:line="400" w:lineRule="atLeast"/>
      <w:ind w:firstLine="570"/>
      <w:textAlignment w:val="bottom"/>
    </w:pPr>
    <w:rPr>
      <w:rFonts w:ascii="宋体"/>
      <w:kern w:val="0"/>
      <w:sz w:val="24"/>
      <w:szCs w:val="20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 2"/>
    <w:basedOn w:val="7"/>
    <w:next w:val="1"/>
    <w:qFormat/>
    <w:uiPriority w:val="0"/>
    <w:pPr>
      <w:tabs>
        <w:tab w:val="left" w:pos="0"/>
        <w:tab w:val="left" w:pos="1260"/>
        <w:tab w:val="left" w:pos="1365"/>
      </w:tabs>
      <w:ind w:firstLine="420"/>
    </w:pPr>
    <w:rPr>
      <w:rFonts w:ascii="Times New Roman" w:hAnsi="Times New Roman" w:eastAsia="宋体" w:cs="Times New Roman"/>
    </w:rPr>
  </w:style>
  <w:style w:type="table" w:styleId="13">
    <w:name w:val="Table Grid"/>
    <w:basedOn w:val="1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font61"/>
    <w:basedOn w:val="14"/>
    <w:qFormat/>
    <w:uiPriority w:val="0"/>
    <w:rPr>
      <w:rFonts w:hint="eastAsia" w:ascii="仿宋_GB2312" w:eastAsia="仿宋_GB2312" w:cs="仿宋_GB2312"/>
      <w:color w:val="C00000"/>
      <w:sz w:val="24"/>
      <w:szCs w:val="24"/>
      <w:u w:val="none"/>
    </w:rPr>
  </w:style>
  <w:style w:type="paragraph" w:customStyle="1" w:styleId="16">
    <w:name w:val="首行缩进"/>
    <w:basedOn w:val="1"/>
    <w:qFormat/>
    <w:uiPriority w:val="0"/>
    <w:pPr>
      <w:widowControl w:val="0"/>
      <w:spacing w:line="240" w:lineRule="auto"/>
      <w:ind w:firstLine="480" w:firstLineChars="200"/>
      <w:jc w:val="both"/>
    </w:pPr>
    <w:rPr>
      <w:rFonts w:ascii="Times New Roman" w:hAnsi="Times New Roman" w:eastAsia="宋体"/>
      <w:kern w:val="2"/>
      <w:sz w:val="21"/>
      <w:lang w:eastAsia="zh-CN" w:bidi="ar-SA"/>
    </w:rPr>
  </w:style>
  <w:style w:type="character" w:customStyle="1" w:styleId="17">
    <w:name w:val="font3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7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9">
    <w:name w:val="font21"/>
    <w:basedOn w:val="14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20">
    <w:name w:val="font81"/>
    <w:basedOn w:val="14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2285</Words>
  <Characters>2417</Characters>
  <Lines>0</Lines>
  <Paragraphs>0</Paragraphs>
  <TotalTime>27</TotalTime>
  <ScaleCrop>false</ScaleCrop>
  <LinksUpToDate>false</LinksUpToDate>
  <CharactersWithSpaces>2524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2022-10-22T03:30:00Z</dcterms:created>
  <dc:creator>盛装出席</dc:creator>
  <cp:lastModifiedBy>胡荣华</cp:lastModifiedBy>
  <cp:lastPrinted>2026-03-25T01:55:44Z</cp:lastPrinted>
  <dcterms:modified xsi:type="dcterms:W3CDTF">2026-03-25T02:20:32Z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AF3A9D3BC21441B3B967BC75F040D26C_13</vt:lpwstr>
  </property>
  <property fmtid="{D5CDD505-2E9C-101B-9397-08002B2CF9AE}" pid="4" name="KSOTemplateDocerSaveRecord">
    <vt:lpwstr>eyJoZGlkIjoiZDgyMjQwOTIwN2UwZWJjYzM2MDEyMGVkMmFlMjI1MjkiLCJ1c2VySWQiOiIxNjYzMzIxNjM5In0=</vt:lpwstr>
  </property>
</Properties>
</file>