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B4D7A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关于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2026年云图书馆服务采购市场调查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函</w:t>
      </w:r>
    </w:p>
    <w:p w14:paraId="4B828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我单位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根据教学科研需要，需采购云图书馆服务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，现就该项目向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各相关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供应商进行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市场调查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。</w:t>
      </w:r>
    </w:p>
    <w:p w14:paraId="29EA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一、项目基本情况</w:t>
      </w:r>
    </w:p>
    <w:p w14:paraId="365463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1.项目名称：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2026年图书馆云图书馆服务采购项目</w:t>
      </w:r>
    </w:p>
    <w:p w14:paraId="25902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2项目地点：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江西陶瓷工艺美术职业技术学院</w:t>
      </w:r>
    </w:p>
    <w:p w14:paraId="175C7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3.项目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概况：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采购云图书馆服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务，提供中外文资源，满足期刊、学位论文、会议论文等资源的搜索服务。质量及服务时限：遵守知识产权及意识形态要求。服务期1年。</w:t>
      </w:r>
    </w:p>
    <w:p w14:paraId="26182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二、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调查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范围及内容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（详见附件）</w:t>
      </w:r>
    </w:p>
    <w:p w14:paraId="281A42F9"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before="0" w:beforeLines="0" w:line="520" w:lineRule="exact"/>
        <w:ind w:firstLine="600" w:firstLineChars="200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  <w:t>三、报送文件要求</w:t>
      </w:r>
    </w:p>
    <w:p w14:paraId="6277878A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20" w:lineRule="exact"/>
        <w:ind w:left="0" w:right="2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企业法人营业执照（复印件）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；</w:t>
      </w:r>
    </w:p>
    <w:p w14:paraId="654155B2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20" w:lineRule="exact"/>
        <w:ind w:left="0" w:right="2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报价文件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技术（服务）要求及商务要求响应文件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；</w:t>
      </w:r>
    </w:p>
    <w:p w14:paraId="73E9DB52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20" w:lineRule="exact"/>
        <w:ind w:left="0" w:right="813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资质证书（复印件）。</w:t>
      </w:r>
    </w:p>
    <w:p w14:paraId="41FE1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四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、报送时间</w:t>
      </w:r>
    </w:p>
    <w:p w14:paraId="59792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1.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调查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函回函文件电子稿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请于202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03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30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17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时前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发送至邮箱2536772978@qq.com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纸质稿请于2026年4月2日17时前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以快件投递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（送到图书馆）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或直接送达方式送达（拒绝接受超时送达的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调查函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）。</w:t>
      </w:r>
    </w:p>
    <w:p w14:paraId="220C9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2.联系人及联系方式</w:t>
      </w:r>
    </w:p>
    <w:p w14:paraId="725CF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 xml:space="preserve">胡老师 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联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系电话：（0798）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8416671或17610830782</w:t>
      </w:r>
    </w:p>
    <w:p w14:paraId="62DAF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地址：江西省景德镇市浮梁工美大道666号</w:t>
      </w:r>
    </w:p>
    <w:p w14:paraId="71BE250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20" w:lineRule="exact"/>
        <w:jc w:val="right"/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江西陶瓷工艺美术职业技术学院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图书馆</w:t>
      </w:r>
    </w:p>
    <w:p w14:paraId="50945F7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20" w:lineRule="exact"/>
        <w:ind w:firstLine="600" w:firstLineChars="200"/>
        <w:jc w:val="righ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 xml:space="preserve">                                202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03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25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日</w:t>
      </w:r>
    </w:p>
    <w:p w14:paraId="09062E7F"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rPr>
          <w:rFonts w:hint="eastAsia"/>
          <w:sz w:val="30"/>
          <w:szCs w:val="30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1B8D90FE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2026年云图书馆服务采购市场调查函</w:t>
      </w:r>
    </w:p>
    <w:p w14:paraId="4F0C8D29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 名 称（盖  章）：图书馆</w:t>
      </w:r>
    </w:p>
    <w:p w14:paraId="6C078A44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使用（牵头）部门发 起 调查函时间：2026年3月25日</w:t>
      </w:r>
    </w:p>
    <w:p w14:paraId="1A2FDC43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使用（牵头）部门经办人及联系电话：胡老师 17610830782</w:t>
      </w:r>
    </w:p>
    <w:tbl>
      <w:tblPr>
        <w:tblStyle w:val="12"/>
        <w:tblW w:w="10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4671"/>
        <w:gridCol w:w="1440"/>
        <w:gridCol w:w="92"/>
        <w:gridCol w:w="2099"/>
      </w:tblGrid>
      <w:tr w14:paraId="148CA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646AD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设备（服务）</w:t>
            </w:r>
          </w:p>
          <w:p w14:paraId="22BC9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4671" w:type="dxa"/>
            <w:vAlign w:val="center"/>
          </w:tcPr>
          <w:p w14:paraId="74718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云图书馆</w:t>
            </w:r>
          </w:p>
        </w:tc>
        <w:tc>
          <w:tcPr>
            <w:tcW w:w="1440" w:type="dxa"/>
            <w:vAlign w:val="center"/>
          </w:tcPr>
          <w:p w14:paraId="21B57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 w14:paraId="2D300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（单位）</w:t>
            </w:r>
          </w:p>
        </w:tc>
        <w:tc>
          <w:tcPr>
            <w:tcW w:w="2191" w:type="dxa"/>
            <w:gridSpan w:val="2"/>
            <w:vAlign w:val="center"/>
          </w:tcPr>
          <w:p w14:paraId="52270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1年</w:t>
            </w:r>
          </w:p>
        </w:tc>
      </w:tr>
      <w:tr w14:paraId="56D9C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2002" w:type="dxa"/>
            <w:vAlign w:val="center"/>
          </w:tcPr>
          <w:p w14:paraId="660AF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规格参数要求（包含技术要求、商务要求）</w:t>
            </w:r>
          </w:p>
        </w:tc>
        <w:tc>
          <w:tcPr>
            <w:tcW w:w="8302" w:type="dxa"/>
            <w:gridSpan w:val="4"/>
            <w:vAlign w:val="center"/>
          </w:tcPr>
          <w:p w14:paraId="55DB39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技术要求：</w:t>
            </w:r>
          </w:p>
          <w:p w14:paraId="35321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sz w:val="21"/>
                <w:szCs w:val="21"/>
                <w:lang w:eastAsia="zh-CN"/>
              </w:rPr>
              <w:t>一、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统一检索平台</w:t>
            </w:r>
          </w:p>
          <w:p w14:paraId="16EE69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支持统一检索,实现基于中外文资源元数据的检索，可以针对期刊/学位论文/会议论文/报纸/视频等模块同时检索，并可以各模块独立检索。</w:t>
            </w:r>
          </w:p>
          <w:p w14:paraId="34A931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通过资源调度open</w:t>
            </w:r>
            <w:bookmarkStart w:id="0" w:name="_GoBack"/>
            <w:bookmarkEnd w:id="0"/>
            <w:r>
              <w:rPr>
                <w:rFonts w:hint="eastAsia" w:ascii="宋体" w:hAnsi="宋体"/>
                <w:sz w:val="21"/>
                <w:szCs w:val="21"/>
              </w:rPr>
              <w:t>URL规则允许定义获取中外文原文资源链接在网页的调用位置和方式。</w:t>
            </w:r>
          </w:p>
          <w:p w14:paraId="52A349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检索对期刊/学位论文/会议论文/报纸/视频等模块中任何一种资源时，同时显示其他全部相关资源信息。</w:t>
            </w:r>
          </w:p>
          <w:p w14:paraId="18CF04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元数据支持自动去除数据中重复内容，并自动提取题名、刊名目录等关键字段。</w:t>
            </w:r>
          </w:p>
          <w:p w14:paraId="5A8D8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sz w:val="21"/>
                <w:szCs w:val="21"/>
                <w:lang w:eastAsia="zh-CN"/>
              </w:rPr>
              <w:t>二、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元数据</w:t>
            </w:r>
          </w:p>
          <w:p w14:paraId="7FD857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中文期刊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≥</w:t>
            </w:r>
            <w:r>
              <w:rPr>
                <w:rFonts w:hint="eastAsia" w:ascii="宋体" w:hAnsi="宋体"/>
                <w:sz w:val="21"/>
                <w:szCs w:val="21"/>
              </w:rPr>
              <w:t>2万种，外文期刊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≥</w:t>
            </w:r>
            <w:r>
              <w:rPr>
                <w:rFonts w:hint="eastAsia" w:ascii="宋体" w:hAnsi="宋体"/>
                <w:sz w:val="21"/>
                <w:szCs w:val="21"/>
              </w:rPr>
              <w:t>6万种。</w:t>
            </w:r>
          </w:p>
          <w:p w14:paraId="2CE4A2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全国其它图书馆数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≥</w:t>
            </w:r>
            <w:r>
              <w:rPr>
                <w:rFonts w:ascii="宋体" w:hAnsi="宋体"/>
                <w:sz w:val="21"/>
                <w:szCs w:val="21"/>
              </w:rPr>
              <w:t>10</w:t>
            </w:r>
            <w:r>
              <w:rPr>
                <w:rFonts w:hint="eastAsia" w:ascii="宋体" w:hAnsi="宋体"/>
                <w:sz w:val="21"/>
                <w:szCs w:val="21"/>
              </w:rPr>
              <w:t>00家。</w:t>
            </w:r>
          </w:p>
          <w:p w14:paraId="72682A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涵盖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≥</w:t>
            </w:r>
            <w:r>
              <w:rPr>
                <w:rFonts w:hint="eastAsia" w:ascii="宋体" w:hAnsi="宋体"/>
                <w:sz w:val="21"/>
                <w:szCs w:val="21"/>
              </w:rPr>
              <w:t>5</w:t>
            </w:r>
            <w:r>
              <w:rPr>
                <w:rFonts w:ascii="宋体" w:hAnsi="宋体"/>
                <w:sz w:val="21"/>
                <w:szCs w:val="21"/>
              </w:rPr>
              <w:t>00</w:t>
            </w:r>
            <w:r>
              <w:rPr>
                <w:rFonts w:hint="eastAsia" w:ascii="宋体" w:hAnsi="宋体"/>
                <w:sz w:val="21"/>
                <w:szCs w:val="21"/>
              </w:rPr>
              <w:t>余个中外文数据库资源。</w:t>
            </w:r>
          </w:p>
          <w:p w14:paraId="7A9A45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检索时间反馈为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≤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/>
                <w:sz w:val="21"/>
                <w:szCs w:val="21"/>
              </w:rPr>
              <w:t>秒；查全率应为90%以上。</w:t>
            </w:r>
          </w:p>
          <w:p w14:paraId="44578D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期刊检索结果按照年代、学科、刊种等信息的聚类功能。</w:t>
            </w:r>
          </w:p>
          <w:p w14:paraId="2B932E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检索结果支持按照相似度、时间、学术价值等维度排序。</w:t>
            </w:r>
          </w:p>
          <w:p w14:paraId="3FF993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/>
                <w:sz w:val="21"/>
                <w:szCs w:val="21"/>
              </w:rPr>
              <w:t>快速检索学术资源。</w:t>
            </w:r>
          </w:p>
          <w:p w14:paraId="4477C2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多面搜索： 检索任何一种资源时，同时显示其他相关资源信息。 </w:t>
            </w:r>
          </w:p>
          <w:p w14:paraId="4B4979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提供全国各地图书馆共享服务平台，保证文献传递与服务质量。中文全文传递获取的满足率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≥</w:t>
            </w:r>
            <w:r>
              <w:rPr>
                <w:rFonts w:hint="eastAsia" w:ascii="宋体" w:hAnsi="宋体"/>
                <w:sz w:val="21"/>
                <w:szCs w:val="21"/>
              </w:rPr>
              <w:t>9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21"/>
                <w:szCs w:val="21"/>
              </w:rPr>
              <w:t>%；外文全文传递获取的满足率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≥</w:t>
            </w:r>
            <w:r>
              <w:rPr>
                <w:rFonts w:hint="eastAsia" w:ascii="宋体" w:hAnsi="宋体"/>
                <w:sz w:val="21"/>
                <w:szCs w:val="21"/>
              </w:rPr>
              <w:t>90%。</w:t>
            </w:r>
          </w:p>
          <w:p w14:paraId="468FCF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同时满足下列功能: 满足期刊、学位论文、会议论文等资源的搜索；同时满足的获取方式包括本馆和非本馆的资源获取。</w:t>
            </w:r>
          </w:p>
          <w:p w14:paraId="0FD2C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240" w:lineRule="auto"/>
              <w:textAlignment w:val="auto"/>
              <w:outlineLvl w:val="0"/>
              <w:rPr>
                <w:rFonts w:hint="eastAsia" w:cs="Times New Roman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商务要求：</w:t>
            </w:r>
          </w:p>
          <w:p w14:paraId="39E0D1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服务期（服务类采购项目适用）：自合同签署之日起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5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个工作日内，成交供应商（乙方）应开始为采购人（甲方）提供服务，服务期以合同约定服务时间为准，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 xml:space="preserve"> 服务期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1年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</w:p>
          <w:p w14:paraId="5C4BA0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售后服务：电话报修后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小时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内售后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服务、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8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小时内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能够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排除故障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，服务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期内以上服务产生的一切费用仅包含在报价（合同价）中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；</w:t>
            </w:r>
          </w:p>
          <w:p w14:paraId="1E4837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服务标准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在项目实施过程及售后服务期内，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提供7×24小时不间断服务。提供至少每年1次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平台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功能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使用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的读者培训。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访问方式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江西陶瓷工艺美术职业技术学院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IP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地址范围自动登入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（无并发限制），支持校外访问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项目供应商需指定专人负责与用户保持长期的联系与服务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。供应商需承诺售后壹年（以合同约定服务时间为准） 的硬件和软件上门维护与升级服务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。</w:t>
            </w:r>
          </w:p>
          <w:p w14:paraId="3C0544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验收标准：经采购人核查、测试，平台正常运行，满足采购合同技术参数要求均达标，试运行合格，即为验收通过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</w:p>
          <w:p w14:paraId="75E8EB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付款方式：本项目履约保证金为合同金额的5%（人民币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，￥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）,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合同签订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时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乙方将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履约保证金转至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甲方指定帐户，货到甲方指定使用现场安装、调试、试运行合格并通过验收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后，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乙方按要求开具供货发票，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甲方于收到规范、合格的供货发票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后15个工作日内支付货款的100%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（人民币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，￥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，履约保证金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待履约完成后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无息返还。</w:t>
            </w:r>
          </w:p>
          <w:p w14:paraId="765D0C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知识产权要求：供应商应保护采购人在使用该货物或其任何一部分时不受第 三方提出侵犯专利权、商标权、著作权或其它知识产权起诉的指控。如果任何第 三方提出侵权指控， 供应商须与第三方交涉并承担可能发生的一切法律责任和费 用。因此造成采购人损失的（包括但不限于直接损失及因此产生的商誉损失等间接损失）有权要求供应商予以赔偿。</w:t>
            </w:r>
          </w:p>
          <w:p w14:paraId="4DEF42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意识形态要求：供应商承诺数据库不含有下列内容：</w:t>
            </w:r>
          </w:p>
          <w:p w14:paraId="41FAA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(一)反对宪法所确定的基本原则的；</w:t>
            </w:r>
          </w:p>
          <w:p w14:paraId="6576C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(二)危害国家安全，泄露国家秘密，颠覆国家政权，破坏国家统一的；</w:t>
            </w:r>
          </w:p>
          <w:p w14:paraId="1B651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(三)损害国家荣誉和利益的；</w:t>
            </w:r>
          </w:p>
          <w:p w14:paraId="0952A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(四)歪曲、丑化、亵渎、否定英雄烈士事迹和精神，以侮辱、诽谤或者其他方式侵害英雄烈士的姓名、肖像、名誉、荣誉的；</w:t>
            </w:r>
          </w:p>
          <w:p w14:paraId="70A25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(五)宣扬恐怖主义、极端主义或者煽动实施恐怖活动、极端主义活动的；</w:t>
            </w:r>
          </w:p>
          <w:p w14:paraId="5B22D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(六)煽动民族仇恨、民族歧视，破坏民族团结的；</w:t>
            </w:r>
          </w:p>
          <w:p w14:paraId="10509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(七)破坏国家宗教政策，宣扬邪教和封建迷信的；</w:t>
            </w:r>
          </w:p>
          <w:p w14:paraId="45A29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(八)散布谣言，扰乱经济秩序和社会秩序的；</w:t>
            </w:r>
          </w:p>
          <w:p w14:paraId="115FC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(九)散布淫秽、色情、赌博、暴力、凶杀、恐怖或者教唆犯罪的；</w:t>
            </w:r>
          </w:p>
          <w:p w14:paraId="2D459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(十)侮辱或者诽谤他人，侵害他人名誉、隐私和其他合法权益的；</w:t>
            </w:r>
          </w:p>
          <w:p w14:paraId="36E67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(十一)法律、行政法规禁止的其他内容。</w:t>
            </w:r>
          </w:p>
          <w:p w14:paraId="68351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(十二)包括并不限于以上内容。</w:t>
            </w:r>
          </w:p>
        </w:tc>
      </w:tr>
      <w:tr w14:paraId="6BD7A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0182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  <w:p w14:paraId="11D58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8302" w:type="dxa"/>
            <w:gridSpan w:val="4"/>
            <w:vAlign w:val="center"/>
          </w:tcPr>
          <w:p w14:paraId="1BE15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2E469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805F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供应商联系方式（含姓名）</w:t>
            </w:r>
          </w:p>
        </w:tc>
        <w:tc>
          <w:tcPr>
            <w:tcW w:w="8302" w:type="dxa"/>
            <w:gridSpan w:val="4"/>
            <w:vAlign w:val="center"/>
          </w:tcPr>
          <w:p w14:paraId="2A1DE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3977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0947E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响应产品名称及型号规格</w:t>
            </w:r>
          </w:p>
        </w:tc>
        <w:tc>
          <w:tcPr>
            <w:tcW w:w="8302" w:type="dxa"/>
            <w:gridSpan w:val="4"/>
            <w:vAlign w:val="center"/>
          </w:tcPr>
          <w:p w14:paraId="2B593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77B8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1574A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价格（总价）</w:t>
            </w:r>
          </w:p>
        </w:tc>
        <w:tc>
          <w:tcPr>
            <w:tcW w:w="8302" w:type="dxa"/>
            <w:gridSpan w:val="4"/>
            <w:vAlign w:val="center"/>
          </w:tcPr>
          <w:p w14:paraId="66C5E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人民币：                   整（￥           ）</w:t>
            </w:r>
          </w:p>
        </w:tc>
      </w:tr>
      <w:tr w14:paraId="109FE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56C49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4671" w:type="dxa"/>
            <w:vAlign w:val="center"/>
          </w:tcPr>
          <w:p w14:paraId="065C3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54A31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2099" w:type="dxa"/>
            <w:vAlign w:val="center"/>
          </w:tcPr>
          <w:p w14:paraId="7FF97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65A4D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002" w:type="dxa"/>
          </w:tcPr>
          <w:p w14:paraId="7FF8D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8302" w:type="dxa"/>
            <w:gridSpan w:val="4"/>
          </w:tcPr>
          <w:p w14:paraId="0C5E7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以上报价含增值税税金、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运输、安装、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调试、相关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辅材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等确保设备（服务）能在采购方指定地点正常使用的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所有费用。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</w:p>
        </w:tc>
      </w:tr>
    </w:tbl>
    <w:p w14:paraId="3496D4B5">
      <w:pPr>
        <w:rPr>
          <w:rFonts w:hint="eastAsia"/>
          <w:lang w:val="en-US" w:eastAsia="zh-Hans"/>
        </w:rPr>
      </w:pPr>
    </w:p>
    <w:sectPr>
      <w:pgSz w:w="11906" w:h="16838"/>
      <w:pgMar w:top="567" w:right="567" w:bottom="1134" w:left="113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7F452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FB5A69">
                          <w:pPr>
                            <w:pStyle w:val="7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FB5A69">
                    <w:pPr>
                      <w:pStyle w:val="7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376188"/>
    <w:multiLevelType w:val="singleLevel"/>
    <w:tmpl w:val="8F376188"/>
    <w:lvl w:ilvl="0" w:tentative="0">
      <w:start w:val="1"/>
      <w:numFmt w:val="decimal"/>
      <w:suff w:val="space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EA941B70"/>
    <w:multiLevelType w:val="singleLevel"/>
    <w:tmpl w:val="EA941B70"/>
    <w:lvl w:ilvl="0" w:tentative="0">
      <w:start w:val="1"/>
      <w:numFmt w:val="decimal"/>
      <w:suff w:val="space"/>
      <w:lvlText w:val="%1)"/>
      <w:lvlJc w:val="left"/>
      <w:pPr>
        <w:ind w:left="425" w:hanging="425"/>
      </w:pPr>
      <w:rPr>
        <w:rFonts w:hint="default"/>
      </w:rPr>
    </w:lvl>
  </w:abstractNum>
  <w:abstractNum w:abstractNumId="2">
    <w:nsid w:val="3C5F207C"/>
    <w:multiLevelType w:val="singleLevel"/>
    <w:tmpl w:val="3C5F207C"/>
    <w:lvl w:ilvl="0" w:tentative="0">
      <w:start w:val="1"/>
      <w:numFmt w:val="decimal"/>
      <w:suff w:val="space"/>
      <w:lvlText w:val="%1)"/>
      <w:lvlJc w:val="left"/>
      <w:pPr>
        <w:ind w:left="425" w:hanging="425"/>
      </w:pPr>
      <w:rPr>
        <w:rFonts w:hint="default"/>
      </w:rPr>
    </w:lvl>
  </w:abstractNum>
  <w:abstractNum w:abstractNumId="3">
    <w:nsid w:val="7B78A24B"/>
    <w:multiLevelType w:val="singleLevel"/>
    <w:tmpl w:val="7B78A24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Y2UyZDlkYTBhODY5ODI5NmQwNTkyNDEwNzI5MGIifQ=="/>
  </w:docVars>
  <w:rsids>
    <w:rsidRoot w:val="EFF72C7D"/>
    <w:rsid w:val="01BB0249"/>
    <w:rsid w:val="0382186E"/>
    <w:rsid w:val="04127755"/>
    <w:rsid w:val="04692995"/>
    <w:rsid w:val="079C7C1B"/>
    <w:rsid w:val="07FA2A2F"/>
    <w:rsid w:val="08731DFE"/>
    <w:rsid w:val="08A22DF9"/>
    <w:rsid w:val="0A3E36F7"/>
    <w:rsid w:val="0AAF0151"/>
    <w:rsid w:val="0E203DD9"/>
    <w:rsid w:val="0F660ABF"/>
    <w:rsid w:val="10B244F7"/>
    <w:rsid w:val="11020FDA"/>
    <w:rsid w:val="12313CD8"/>
    <w:rsid w:val="1C912010"/>
    <w:rsid w:val="1E0B2E02"/>
    <w:rsid w:val="1EC72055"/>
    <w:rsid w:val="1EEA728B"/>
    <w:rsid w:val="1F7A2BE0"/>
    <w:rsid w:val="1FB90D1A"/>
    <w:rsid w:val="22711EDF"/>
    <w:rsid w:val="22857CBD"/>
    <w:rsid w:val="23290648"/>
    <w:rsid w:val="269229A8"/>
    <w:rsid w:val="28BE243F"/>
    <w:rsid w:val="290C6A42"/>
    <w:rsid w:val="297A6B15"/>
    <w:rsid w:val="2CDD290A"/>
    <w:rsid w:val="2F0B32F8"/>
    <w:rsid w:val="2FF21F37"/>
    <w:rsid w:val="33786E92"/>
    <w:rsid w:val="33D650F8"/>
    <w:rsid w:val="35923F8F"/>
    <w:rsid w:val="377E068C"/>
    <w:rsid w:val="37BB13D7"/>
    <w:rsid w:val="39900FC9"/>
    <w:rsid w:val="3ABE56C2"/>
    <w:rsid w:val="3E5345A0"/>
    <w:rsid w:val="3E6F5651"/>
    <w:rsid w:val="3F492F53"/>
    <w:rsid w:val="3F6E3B5B"/>
    <w:rsid w:val="3FC04CF7"/>
    <w:rsid w:val="403A3A3D"/>
    <w:rsid w:val="449D26A9"/>
    <w:rsid w:val="45605CF4"/>
    <w:rsid w:val="47BA236B"/>
    <w:rsid w:val="4AB368C6"/>
    <w:rsid w:val="4F03764D"/>
    <w:rsid w:val="4FE44606"/>
    <w:rsid w:val="51C413B8"/>
    <w:rsid w:val="54C65448"/>
    <w:rsid w:val="55D078AC"/>
    <w:rsid w:val="562763BA"/>
    <w:rsid w:val="56310D0D"/>
    <w:rsid w:val="563B456B"/>
    <w:rsid w:val="59213594"/>
    <w:rsid w:val="5AAE0E58"/>
    <w:rsid w:val="5B9677F0"/>
    <w:rsid w:val="5D4810F0"/>
    <w:rsid w:val="5F03032F"/>
    <w:rsid w:val="5F544B52"/>
    <w:rsid w:val="60C82547"/>
    <w:rsid w:val="625F0C1C"/>
    <w:rsid w:val="64FE1110"/>
    <w:rsid w:val="67C95523"/>
    <w:rsid w:val="689A2A1B"/>
    <w:rsid w:val="68F35F86"/>
    <w:rsid w:val="69E209E0"/>
    <w:rsid w:val="6D254C02"/>
    <w:rsid w:val="6E6F600F"/>
    <w:rsid w:val="766905FD"/>
    <w:rsid w:val="766F65BB"/>
    <w:rsid w:val="77F42148"/>
    <w:rsid w:val="78AC657F"/>
    <w:rsid w:val="7A181A24"/>
    <w:rsid w:val="7AAC05DE"/>
    <w:rsid w:val="7AF1296F"/>
    <w:rsid w:val="7AFB1A3F"/>
    <w:rsid w:val="7C4B60AF"/>
    <w:rsid w:val="7E6E38C7"/>
    <w:rsid w:val="7F2C666B"/>
    <w:rsid w:val="7F552F1F"/>
    <w:rsid w:val="7FF13B9D"/>
    <w:rsid w:val="DF8BBB0F"/>
    <w:rsid w:val="EF8FC362"/>
    <w:rsid w:val="EFF72C7D"/>
    <w:rsid w:val="FB7FE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400" w:after="200" w:line="252" w:lineRule="auto"/>
      <w:jc w:val="center"/>
      <w:outlineLvl w:val="0"/>
    </w:pPr>
    <w:rPr>
      <w:rFonts w:asciiTheme="majorHAnsi" w:hAnsiTheme="majorHAnsi" w:eastAsiaTheme="majorEastAsia" w:cstheme="majorBidi"/>
      <w:b/>
      <w:caps/>
      <w:color w:val="000000" w:themeColor="text1"/>
      <w:spacing w:val="20"/>
      <w:kern w:val="0"/>
      <w:szCs w:val="28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Body Text 2"/>
    <w:basedOn w:val="1"/>
    <w:qFormat/>
    <w:uiPriority w:val="0"/>
    <w:pPr>
      <w:spacing w:line="480" w:lineRule="auto"/>
    </w:pPr>
    <w:rPr>
      <w:rFonts w:ascii="Calibri" w:hAnsi="Calibri" w:cs="黑体"/>
    </w:rPr>
  </w:style>
  <w:style w:type="paragraph" w:styleId="6">
    <w:name w:val="Body Text Indent"/>
    <w:basedOn w:val="1"/>
    <w:next w:val="1"/>
    <w:qFormat/>
    <w:uiPriority w:val="0"/>
    <w:pPr>
      <w:widowControl/>
      <w:autoSpaceDE w:val="0"/>
      <w:autoSpaceDN w:val="0"/>
      <w:snapToGrid w:val="0"/>
      <w:spacing w:before="120" w:beforeLines="0" w:line="400" w:lineRule="atLeast"/>
      <w:ind w:firstLine="570"/>
      <w:textAlignment w:val="bottom"/>
    </w:pPr>
    <w:rPr>
      <w:rFonts w:ascii="宋体"/>
      <w:kern w:val="0"/>
      <w:sz w:val="24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6"/>
    <w:next w:val="1"/>
    <w:qFormat/>
    <w:uiPriority w:val="0"/>
    <w:pPr>
      <w:tabs>
        <w:tab w:val="left" w:pos="0"/>
        <w:tab w:val="left" w:pos="1260"/>
        <w:tab w:val="left" w:pos="1365"/>
      </w:tabs>
      <w:ind w:firstLine="420"/>
    </w:pPr>
    <w:rPr>
      <w:rFonts w:ascii="Times New Roman" w:hAnsi="Times New Roman" w:eastAsia="宋体" w:cs="Times New Roman"/>
    </w:rPr>
  </w:style>
  <w:style w:type="table" w:styleId="12">
    <w:name w:val="Table Grid"/>
    <w:basedOn w:val="1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Normal Indent1"/>
    <w:basedOn w:val="1"/>
    <w:qFormat/>
    <w:uiPriority w:val="0"/>
    <w:pPr>
      <w:ind w:firstLine="420" w:firstLineChars="200"/>
    </w:pPr>
  </w:style>
  <w:style w:type="character" w:customStyle="1" w:styleId="15">
    <w:name w:val="font61"/>
    <w:basedOn w:val="13"/>
    <w:qFormat/>
    <w:uiPriority w:val="0"/>
    <w:rPr>
      <w:rFonts w:hint="eastAsia" w:ascii="仿宋_GB2312" w:eastAsia="仿宋_GB2312" w:cs="仿宋_GB2312"/>
      <w:color w:val="C00000"/>
      <w:sz w:val="24"/>
      <w:szCs w:val="24"/>
      <w:u w:val="none"/>
    </w:rPr>
  </w:style>
  <w:style w:type="paragraph" w:customStyle="1" w:styleId="16">
    <w:name w:val="首行缩进"/>
    <w:basedOn w:val="1"/>
    <w:qFormat/>
    <w:uiPriority w:val="0"/>
    <w:pPr>
      <w:widowControl w:val="0"/>
      <w:spacing w:line="240" w:lineRule="auto"/>
      <w:ind w:firstLine="480" w:firstLineChars="200"/>
      <w:jc w:val="both"/>
    </w:pPr>
    <w:rPr>
      <w:rFonts w:ascii="Times New Roman" w:hAnsi="Times New Roman" w:eastAsia="宋体"/>
      <w:kern w:val="2"/>
      <w:sz w:val="21"/>
      <w:lang w:eastAsia="zh-CN" w:bidi="ar-SA"/>
    </w:rPr>
  </w:style>
  <w:style w:type="character" w:customStyle="1" w:styleId="17">
    <w:name w:val="font3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7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9">
    <w:name w:val="font21"/>
    <w:basedOn w:val="1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0">
    <w:name w:val="font81"/>
    <w:basedOn w:val="13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1988</Words>
  <Characters>2094</Characters>
  <Lines>0</Lines>
  <Paragraphs>0</Paragraphs>
  <TotalTime>0</TotalTime>
  <ScaleCrop>false</ScaleCrop>
  <LinksUpToDate>false</LinksUpToDate>
  <CharactersWithSpaces>2179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2022-10-22T03:30:00Z</dcterms:created>
  <dc:creator>盛装出席</dc:creator>
  <cp:lastModifiedBy>胡荣华</cp:lastModifiedBy>
  <cp:lastPrinted>2023-10-23T02:45:00Z</cp:lastPrinted>
  <dcterms:modified xsi:type="dcterms:W3CDTF">2026-03-25T01:50:55Z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AF3A9D3BC21441B3B967BC75F040D26C_13</vt:lpwstr>
  </property>
  <property fmtid="{D5CDD505-2E9C-101B-9397-08002B2CF9AE}" pid="4" name="KSOTemplateDocerSaveRecord">
    <vt:lpwstr>eyJoZGlkIjoiZDgyMjQwOTIwN2UwZWJjYzM2MDEyMGVkMmFlMjI1MjkiLCJ1c2VySWQiOiIxNjYzMzIxNjM5In0=</vt:lpwstr>
  </property>
</Properties>
</file>