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7B4D7A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Hans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Hans"/>
        </w:rPr>
        <w:t>关于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2026年学术搜索数据库服务采购市场调查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Hans"/>
        </w:rPr>
        <w:t>函</w:t>
      </w:r>
    </w:p>
    <w:p w14:paraId="4B8280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0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0"/>
          <w:szCs w:val="30"/>
          <w:lang w:val="en-US" w:eastAsia="zh-Hans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>我单位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根据教学科研需要，需采购学术搜素数据库服务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Hans"/>
        </w:rPr>
        <w:t>，现就该项目向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各相关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Hans"/>
        </w:rPr>
        <w:t>供应商进行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市场调查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Hans"/>
        </w:rPr>
        <w:t>。</w:t>
      </w:r>
    </w:p>
    <w:p w14:paraId="29EA53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0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>一、项目基本情况</w:t>
      </w:r>
    </w:p>
    <w:p w14:paraId="3C5745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0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>1.项目名称：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2026年图书馆学术搜索数据库服务采购项目</w:t>
      </w:r>
    </w:p>
    <w:p w14:paraId="25902A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0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>2项目地点：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江西陶瓷工艺美术职业技术学院</w:t>
      </w:r>
    </w:p>
    <w:p w14:paraId="175C77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00" w:firstLineChars="200"/>
        <w:jc w:val="left"/>
        <w:textAlignment w:val="auto"/>
        <w:rPr>
          <w:rFonts w:hint="eastAsia" w:ascii="宋体" w:hAnsi="宋体" w:cs="宋体" w:eastAsiaTheme="minorEastAsia"/>
          <w:color w:val="000000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>3.项目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Hans"/>
        </w:rPr>
        <w:t>概况：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采购学术搜索数据库服务，为师生提供信息资源搜索服务，服务师生精准化学术搜索。质量及服务时限：遵守知识产权及意识形态要求。服务期1年。</w:t>
      </w:r>
    </w:p>
    <w:p w14:paraId="26182C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0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0"/>
          <w:szCs w:val="30"/>
          <w:lang w:eastAsia="zh-CN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>二、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调查</w:t>
      </w: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>范围及内容</w:t>
      </w:r>
      <w:r>
        <w:rPr>
          <w:rFonts w:hint="eastAsia" w:ascii="宋体" w:hAnsi="宋体" w:eastAsia="宋体" w:cs="宋体"/>
          <w:color w:val="000000"/>
          <w:sz w:val="30"/>
          <w:szCs w:val="30"/>
          <w:lang w:eastAsia="zh-CN"/>
        </w:rPr>
        <w:t>（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详见附件</w:t>
      </w:r>
      <w:r>
        <w:rPr>
          <w:rFonts w:hint="eastAsia" w:ascii="宋体" w:hAnsi="宋体" w:eastAsia="宋体" w:cs="宋体"/>
          <w:color w:val="000000"/>
          <w:sz w:val="30"/>
          <w:szCs w:val="30"/>
          <w:lang w:eastAsia="zh-CN"/>
        </w:rPr>
        <w:t>）</w:t>
      </w:r>
    </w:p>
    <w:p w14:paraId="281A42F9">
      <w:pPr>
        <w:pStyle w:val="10"/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before="0" w:beforeLines="0" w:line="520" w:lineRule="exact"/>
        <w:ind w:firstLine="600" w:firstLineChars="200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30"/>
          <w:szCs w:val="30"/>
          <w:lang w:val="en-US" w:eastAsia="zh-CN"/>
        </w:rPr>
        <w:t>三、报送文件要求</w:t>
      </w:r>
    </w:p>
    <w:p w14:paraId="6277878A"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bidi w:val="0"/>
        <w:adjustRightInd w:val="0"/>
        <w:spacing w:before="0" w:beforeAutospacing="0" w:after="0" w:afterAutospacing="0" w:line="520" w:lineRule="exact"/>
        <w:ind w:left="0" w:right="2" w:firstLine="60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shd w:val="clear" w:fill="FFFFFF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.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shd w:val="clear" w:fill="FFFFFF"/>
        </w:rPr>
        <w:t>企业法人营业执照（复印件）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；</w:t>
      </w:r>
    </w:p>
    <w:p w14:paraId="654155B2"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bidi w:val="0"/>
        <w:adjustRightInd w:val="0"/>
        <w:spacing w:before="0" w:beforeAutospacing="0" w:after="0" w:afterAutospacing="0" w:line="520" w:lineRule="exact"/>
        <w:ind w:left="0" w:right="2" w:firstLine="60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shd w:val="clear" w:fill="FFFFFF"/>
        </w:rPr>
        <w:t>2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.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shd w:val="clear" w:fill="FFFFFF"/>
        </w:rPr>
        <w:t>报价文件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、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技术（服务）要求及商务要求响应文件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；</w:t>
      </w:r>
    </w:p>
    <w:p w14:paraId="73E9DB52"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bidi w:val="0"/>
        <w:adjustRightInd w:val="0"/>
        <w:spacing w:before="0" w:beforeAutospacing="0" w:after="0" w:afterAutospacing="0" w:line="520" w:lineRule="exact"/>
        <w:ind w:left="0" w:right="813" w:firstLine="60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3.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shd w:val="clear" w:fill="FFFFFF"/>
        </w:rPr>
        <w:t>资质证书（复印件）。</w:t>
      </w:r>
    </w:p>
    <w:p w14:paraId="41FE1A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0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四</w:t>
      </w: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>、报送时间</w:t>
      </w:r>
    </w:p>
    <w:p w14:paraId="597924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0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Hans" w:bidi="ar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>1.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调查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函回函文件电子稿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Hans" w:bidi="ar"/>
        </w:rPr>
        <w:t>请于202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6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Hans" w:bidi="ar"/>
        </w:rPr>
        <w:t>年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03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Hans" w:bidi="ar"/>
        </w:rPr>
        <w:t>月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30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Hans" w:bidi="ar"/>
        </w:rPr>
        <w:t>日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17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Hans" w:bidi="ar"/>
        </w:rPr>
        <w:t>时前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发送至邮箱2536772978@qq.com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Hans" w:bidi="ar"/>
        </w:rPr>
        <w:t>，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纸质稿请于2026年4月2日17时前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Hans" w:bidi="ar"/>
        </w:rPr>
        <w:t>以快件投递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（送到图书馆）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Hans" w:bidi="ar"/>
        </w:rPr>
        <w:t>或直接送达方式送达（拒绝接受超时送达的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调查函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Hans" w:bidi="ar"/>
        </w:rPr>
        <w:t>）。</w:t>
      </w:r>
    </w:p>
    <w:p w14:paraId="220C93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00" w:firstLineChars="200"/>
        <w:textAlignment w:val="auto"/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>2.联系人及联系方式</w:t>
      </w:r>
    </w:p>
    <w:p w14:paraId="725CFC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00" w:firstLineChars="200"/>
        <w:textAlignment w:val="auto"/>
        <w:rPr>
          <w:rFonts w:hint="eastAsia" w:ascii="宋体" w:hAnsi="宋体" w:eastAsia="宋体" w:cs="宋体"/>
          <w:color w:val="000000"/>
          <w:sz w:val="30"/>
          <w:szCs w:val="30"/>
          <w:lang w:val="en-US" w:eastAsia="zh-Hans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 xml:space="preserve">胡老师 </w:t>
      </w: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>联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Hans"/>
        </w:rPr>
        <w:t>系电话：（0798）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8416671或17610830782</w:t>
      </w:r>
    </w:p>
    <w:p w14:paraId="62DAF0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0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>地址：江西省景德镇市浮梁工美大道666号</w:t>
      </w:r>
    </w:p>
    <w:p w14:paraId="71BE2501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line="520" w:lineRule="exact"/>
        <w:jc w:val="right"/>
        <w:rPr>
          <w:rFonts w:hint="eastAsia" w:ascii="宋体" w:hAnsi="宋体" w:eastAsia="宋体" w:cs="宋体"/>
          <w:color w:val="000000"/>
          <w:sz w:val="30"/>
          <w:szCs w:val="30"/>
          <w:lang w:eastAsia="zh-CN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>江西陶瓷工艺美术职业技术学院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图书馆</w:t>
      </w:r>
    </w:p>
    <w:p w14:paraId="50945F73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line="520" w:lineRule="exact"/>
        <w:ind w:firstLine="600" w:firstLineChars="200"/>
        <w:jc w:val="right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 xml:space="preserve">                                202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6</w:t>
      </w: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>年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03</w:t>
      </w: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>月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25</w:t>
      </w: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>日</w:t>
      </w:r>
    </w:p>
    <w:p w14:paraId="09062E7F">
      <w:pPr>
        <w:pStyle w:val="5"/>
        <w:rPr>
          <w:rFonts w:hint="eastAsia"/>
          <w:lang w:val="en-US" w:eastAsia="zh-CN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fmt="numberInDash"/>
          <w:cols w:space="425" w:num="1"/>
          <w:docGrid w:type="lines" w:linePitch="312" w:charSpace="0"/>
        </w:sectPr>
      </w:pPr>
    </w:p>
    <w:p w14:paraId="1B8D90FE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2026年学术搜索数据库服务采购市场调查函</w:t>
      </w:r>
    </w:p>
    <w:p w14:paraId="4F0C8D29">
      <w:pPr>
        <w:jc w:val="left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使用（牵头）部门 名 称（盖  章）：图书馆</w:t>
      </w:r>
    </w:p>
    <w:p w14:paraId="6C078A44">
      <w:pPr>
        <w:jc w:val="left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使用（牵头）部门发 起 调查函时间：2026年3月25日</w:t>
      </w:r>
    </w:p>
    <w:p w14:paraId="1A2FDC43">
      <w:pPr>
        <w:jc w:val="left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使用（牵头）部门经办人及联系电话：胡老师 17610830782</w:t>
      </w:r>
    </w:p>
    <w:tbl>
      <w:tblPr>
        <w:tblStyle w:val="12"/>
        <w:tblW w:w="103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2"/>
        <w:gridCol w:w="4671"/>
        <w:gridCol w:w="1440"/>
        <w:gridCol w:w="92"/>
        <w:gridCol w:w="2099"/>
      </w:tblGrid>
      <w:tr w14:paraId="148CAF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2002" w:type="dxa"/>
            <w:vAlign w:val="center"/>
          </w:tcPr>
          <w:p w14:paraId="646AD0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设备（服务）</w:t>
            </w:r>
          </w:p>
          <w:p w14:paraId="22BC99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名称</w:t>
            </w:r>
          </w:p>
        </w:tc>
        <w:tc>
          <w:tcPr>
            <w:tcW w:w="4671" w:type="dxa"/>
            <w:vAlign w:val="center"/>
          </w:tcPr>
          <w:p w14:paraId="74718F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学术搜索数据库</w:t>
            </w:r>
          </w:p>
        </w:tc>
        <w:tc>
          <w:tcPr>
            <w:tcW w:w="1440" w:type="dxa"/>
            <w:vAlign w:val="center"/>
          </w:tcPr>
          <w:p w14:paraId="21B57A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  <w:p w14:paraId="2D300C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（单位）</w:t>
            </w:r>
          </w:p>
        </w:tc>
        <w:tc>
          <w:tcPr>
            <w:tcW w:w="2191" w:type="dxa"/>
            <w:gridSpan w:val="2"/>
            <w:vAlign w:val="center"/>
          </w:tcPr>
          <w:p w14:paraId="522701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1年</w:t>
            </w:r>
          </w:p>
        </w:tc>
      </w:tr>
      <w:tr w14:paraId="56D9C0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9" w:hRule="atLeast"/>
          <w:jc w:val="center"/>
        </w:trPr>
        <w:tc>
          <w:tcPr>
            <w:tcW w:w="2002" w:type="dxa"/>
            <w:vAlign w:val="center"/>
          </w:tcPr>
          <w:p w14:paraId="660AFB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规格参数要求（包含技术要求、商务要求）</w:t>
            </w:r>
          </w:p>
        </w:tc>
        <w:tc>
          <w:tcPr>
            <w:tcW w:w="8302" w:type="dxa"/>
            <w:gridSpan w:val="4"/>
            <w:vAlign w:val="center"/>
          </w:tcPr>
          <w:p w14:paraId="55DB39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beforeLines="50" w:after="156" w:afterLines="50" w:line="240" w:lineRule="auto"/>
              <w:textAlignment w:val="auto"/>
              <w:outlineLvl w:val="0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  <w:t>技术要求：</w:t>
            </w:r>
          </w:p>
          <w:p w14:paraId="64A61C7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color w:val="000000"/>
                <w:sz w:val="21"/>
                <w:szCs w:val="21"/>
                <w:lang w:eastAsia="zh-CN"/>
              </w:rPr>
              <w:t>一、</w:t>
            </w:r>
            <w:r>
              <w:rPr>
                <w:rFonts w:hint="eastAsia"/>
                <w:b w:val="0"/>
                <w:bCs w:val="0"/>
                <w:color w:val="000000"/>
                <w:sz w:val="21"/>
                <w:szCs w:val="21"/>
              </w:rPr>
              <w:t>中文图书书目与全文资源</w:t>
            </w:r>
          </w:p>
          <w:p w14:paraId="22B4E7F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left"/>
              <w:textAlignment w:val="auto"/>
              <w:rPr>
                <w:rFonts w:hint="eastAsia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color w:val="000000"/>
                <w:sz w:val="21"/>
                <w:szCs w:val="21"/>
              </w:rPr>
              <w:t>书目数据量： 平台需至少包含700万种中文图书元数据信息。</w:t>
            </w:r>
          </w:p>
          <w:p w14:paraId="140D927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left"/>
              <w:textAlignment w:val="auto"/>
              <w:rPr>
                <w:rFonts w:hint="eastAsia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color w:val="000000"/>
                <w:sz w:val="21"/>
                <w:szCs w:val="21"/>
              </w:rPr>
              <w:t>全文传递量： 支持文献传递服务的图书总量不低于349万种。</w:t>
            </w:r>
          </w:p>
          <w:p w14:paraId="32EA11B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left"/>
              <w:textAlignment w:val="auto"/>
              <w:rPr>
                <w:rFonts w:hint="eastAsia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color w:val="000000"/>
                <w:sz w:val="21"/>
                <w:szCs w:val="21"/>
              </w:rPr>
              <w:t>学科覆盖： 资源需全面涵盖中国图书馆分类法（22个大类），且每个分类均能细分至第三级子类目，确保全学科覆盖的深度。</w:t>
            </w:r>
          </w:p>
          <w:p w14:paraId="002A3D4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left"/>
              <w:textAlignment w:val="auto"/>
              <w:rPr>
                <w:rFonts w:hint="eastAsia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color w:val="000000"/>
                <w:sz w:val="21"/>
                <w:szCs w:val="21"/>
              </w:rPr>
              <w:t>联合目录： 支持不少于1000家单位图书馆的馆藏联合目录查询</w:t>
            </w:r>
          </w:p>
          <w:p w14:paraId="5CF9AC0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color w:val="000000"/>
                <w:sz w:val="21"/>
                <w:szCs w:val="21"/>
                <w:lang w:eastAsia="zh-CN"/>
              </w:rPr>
              <w:t>二、</w:t>
            </w:r>
            <w:r>
              <w:rPr>
                <w:rFonts w:hint="eastAsia"/>
                <w:b w:val="0"/>
                <w:bCs w:val="0"/>
                <w:color w:val="000000"/>
                <w:sz w:val="21"/>
                <w:szCs w:val="21"/>
              </w:rPr>
              <w:t>基础与高级检索</w:t>
            </w:r>
          </w:p>
          <w:p w14:paraId="558B9E8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color w:val="000000"/>
                <w:sz w:val="21"/>
                <w:szCs w:val="21"/>
              </w:rPr>
              <w:t>多字段搜索： 平台需支持对书名、作者、主题词、章节名称、图书正文（全文） 的深度搜索。</w:t>
            </w:r>
          </w:p>
          <w:p w14:paraId="746AE8B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color w:val="000000"/>
                <w:sz w:val="21"/>
                <w:szCs w:val="21"/>
              </w:rPr>
              <w:t>高级检索逻辑： 提供布尔逻辑检索搜索功能；支持在现有结果中进行二次检索，提高查准率。</w:t>
            </w:r>
          </w:p>
          <w:p w14:paraId="0507337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color w:val="000000"/>
                <w:sz w:val="21"/>
                <w:szCs w:val="21"/>
              </w:rPr>
              <w:t>知识点搜索： 支持用户直接检索知识点，用户可在图书资料中通过搜索找到所需知识点并直接阅读，阅读中提供文字提取、查看来源等功能。</w:t>
            </w:r>
          </w:p>
          <w:p w14:paraId="7589734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color w:val="000000"/>
                <w:sz w:val="21"/>
                <w:szCs w:val="21"/>
              </w:rPr>
              <w:t>平台支持按照馆藏纸书和电子图书进行筛选。且针对图书的检索结果可按照类型、年代、学科、作者进行筛选</w:t>
            </w:r>
            <w:r>
              <w:rPr>
                <w:rFonts w:hint="eastAsia"/>
                <w:b w:val="0"/>
                <w:bCs w:val="0"/>
                <w:color w:val="000000"/>
                <w:sz w:val="21"/>
                <w:szCs w:val="21"/>
                <w:lang w:eastAsia="zh-CN"/>
              </w:rPr>
              <w:t>。</w:t>
            </w:r>
          </w:p>
          <w:p w14:paraId="576557E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color w:val="000000"/>
                <w:sz w:val="21"/>
                <w:szCs w:val="21"/>
              </w:rPr>
              <w:t>支持纸质图书与电子图书的统一检索，在同一结果页展示所有载体形态，并支持用户按“馆藏纸书”或“电子图书”进行筛选</w:t>
            </w:r>
            <w:r>
              <w:rPr>
                <w:rFonts w:hint="eastAsia"/>
                <w:b w:val="0"/>
                <w:bCs w:val="0"/>
                <w:color w:val="000000"/>
                <w:sz w:val="21"/>
                <w:szCs w:val="21"/>
                <w:lang w:eastAsia="zh-CN"/>
              </w:rPr>
              <w:t>。</w:t>
            </w:r>
          </w:p>
          <w:p w14:paraId="7E7283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 w:eastAsia="宋体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/>
                <w:b w:val="0"/>
                <w:bCs w:val="0"/>
                <w:color w:val="000000"/>
                <w:sz w:val="21"/>
                <w:szCs w:val="21"/>
                <w:lang w:eastAsia="zh-CN"/>
              </w:rPr>
              <w:t>三、阅读和获取功能</w:t>
            </w:r>
          </w:p>
          <w:p w14:paraId="0FB3534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color w:val="000000"/>
                <w:sz w:val="21"/>
                <w:szCs w:val="21"/>
              </w:rPr>
              <w:t>提供图书试读功能，可以对封面页、前言页、目次页、版权页、正文部分页等进行试读</w:t>
            </w:r>
          </w:p>
          <w:p w14:paraId="2948FEB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color w:val="000000"/>
                <w:sz w:val="21"/>
                <w:szCs w:val="21"/>
              </w:rPr>
              <w:t>提供通过Email的方式向读者进行文献资源的传递服务</w:t>
            </w:r>
          </w:p>
          <w:p w14:paraId="3F27BD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lang w:eastAsia="zh-CN"/>
              </w:rPr>
            </w:pPr>
            <w:r>
              <w:rPr>
                <w:rFonts w:hint="eastAsia"/>
                <w:b w:val="0"/>
                <w:bCs w:val="0"/>
                <w:color w:val="000000"/>
                <w:sz w:val="21"/>
                <w:szCs w:val="21"/>
              </w:rPr>
              <w:t>针对本馆缺藏的图书，需支持读者荐购功能。系统在荐购界面应能自动填充图书的题名、作者、ISBN、出版社等信息，读者只需确认提交即可，无需手动填写。</w:t>
            </w:r>
          </w:p>
          <w:p w14:paraId="0FD2C2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beforeLines="50" w:after="156" w:afterLines="50" w:line="240" w:lineRule="auto"/>
              <w:textAlignment w:val="auto"/>
              <w:outlineLvl w:val="0"/>
              <w:rPr>
                <w:rFonts w:hint="eastAsia" w:cs="Times New Roman" w:asciiTheme="minorEastAsia" w:hAnsiTheme="minorEastAsia" w:eastAsiaTheme="minorEastAsia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  <w:t>商务要求：</w:t>
            </w:r>
          </w:p>
          <w:p w14:paraId="0517105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420" w:firstLineChars="200"/>
              <w:textAlignment w:val="auto"/>
              <w:outlineLvl w:val="0"/>
              <w:rPr>
                <w:rFonts w:hint="eastAsia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服务期（服务类采购项目适用）：自合同签署之日起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  <w:lang w:val="en-US" w:eastAsia="zh-CN"/>
              </w:rPr>
              <w:t xml:space="preserve">  5 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个工作日内，成交供应商（乙方）应开始为采购人（甲方）提供服务，服务期以合同约定服务时间为准，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none"/>
                <w:lang w:val="en-US" w:eastAsia="zh-CN"/>
              </w:rPr>
              <w:t xml:space="preserve"> 服务期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  <w:lang w:val="en-US" w:eastAsia="zh-CN"/>
              </w:rPr>
              <w:t xml:space="preserve">   1年 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。</w:t>
            </w:r>
          </w:p>
          <w:p w14:paraId="5E990DE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420" w:firstLineChars="200"/>
              <w:textAlignment w:val="auto"/>
              <w:outlineLvl w:val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售后服务：电话报修后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小时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内售后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服务、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  <w:lang w:val="en-US" w:eastAsia="zh-CN"/>
              </w:rPr>
              <w:t xml:space="preserve"> 8 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小时内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能够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排除故障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，服务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期内以上服务产生的一切费用仅包含在报价（合同价）中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；</w:t>
            </w:r>
          </w:p>
          <w:p w14:paraId="4118B9C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420" w:firstLineChars="200"/>
              <w:textAlignment w:val="auto"/>
              <w:outlineLvl w:val="0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服务标准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：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在项目实施过程及售后服务期内，</w:t>
            </w: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提供7×24小时不间断服务；文献传递请求响应时间不超过24小时（工作日）。提供至少每年1次针对图书资源搜索与文献传递功能的读者培训。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访问方式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江西陶瓷工艺美术职业技术学院</w:t>
            </w: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IP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地址范围自动登入</w:t>
            </w: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（无并发限制），支持校外访问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。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项目供应商需指定专人负责与用户保持长期的联系与服务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。供应商需承诺售后壹年（以合同约定服务时间为准） 的硬件和软件上门维护与升级服务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。</w:t>
            </w:r>
          </w:p>
          <w:p w14:paraId="799F177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420" w:firstLineChars="200"/>
              <w:textAlignment w:val="auto"/>
              <w:outlineLvl w:val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验收标准：经采购人核查、测试，平台正常运行，满足采购合同技术参数要求均达标，试运行合格，即为验收通过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。</w:t>
            </w:r>
          </w:p>
          <w:p w14:paraId="671D9BF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420" w:firstLineChars="200"/>
              <w:textAlignment w:val="auto"/>
              <w:outlineLvl w:val="0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付款方式：本项目履约保证金为合同金额的5%（人民币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none"/>
                <w:lang w:val="en-US" w:eastAsia="zh-CN"/>
              </w:rPr>
              <w:t>，￥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none"/>
                <w:lang w:val="en-US" w:eastAsia="zh-CN"/>
              </w:rPr>
              <w:t>）,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zh-CN"/>
              </w:rPr>
              <w:t>合同签订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en-US" w:eastAsia="zh-CN"/>
              </w:rPr>
              <w:t>时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zh-CN"/>
              </w:rPr>
              <w:t>乙方将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en-US" w:eastAsia="zh-CN"/>
              </w:rPr>
              <w:t>履约保证金转至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zh-CN"/>
              </w:rPr>
              <w:t>甲方指定帐户，货到甲方指定使用现场安装、调试、试运行合格并通过验收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en-US" w:eastAsia="zh-CN"/>
              </w:rPr>
              <w:t>后，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zh-CN"/>
              </w:rPr>
              <w:t>乙方按要求开具供货发票，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en-US" w:eastAsia="zh-CN"/>
              </w:rPr>
              <w:t>甲方于收到规范、合格的供货发票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zh-CN"/>
              </w:rPr>
              <w:t>后15个工作日内支付货款的100%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（人民币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none"/>
                <w:lang w:val="en-US" w:eastAsia="zh-CN"/>
              </w:rPr>
              <w:t>，￥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none"/>
                <w:lang w:val="en-US" w:eastAsia="zh-CN"/>
              </w:rPr>
              <w:t>）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zh-CN"/>
              </w:rPr>
              <w:t>，履约保证金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en-US" w:eastAsia="zh-CN"/>
              </w:rPr>
              <w:t>待履约完成后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zh-CN"/>
              </w:rPr>
              <w:t>无息返还。</w:t>
            </w:r>
          </w:p>
          <w:p w14:paraId="78C7EB8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420" w:firstLineChars="200"/>
              <w:textAlignment w:val="auto"/>
              <w:outlineLvl w:val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zh-CN"/>
              </w:rPr>
              <w:t>知识产权要求：供应商应保护采购人在使用该货物或其任何一部分时不受第 三方提出侵犯专利权、商标权、著作权或其它知识产权起诉的指控。如果任何第 三方提出侵权指控， 供应商须与第三方交涉并承担可能发生的一切法律责任和费 用。因此造成采购人损失的（包括但不限于直接损失及因此产生的商誉损失等间接损失）有权要求供应商予以赔偿。</w:t>
            </w:r>
          </w:p>
          <w:p w14:paraId="64C79E5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420" w:firstLineChars="200"/>
              <w:textAlignment w:val="auto"/>
              <w:outlineLvl w:val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意识形态要求：供应商承诺数据库不含有下列内容：</w:t>
            </w:r>
          </w:p>
          <w:p w14:paraId="3C0DBD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11" w:firstLineChars="196"/>
              <w:textAlignment w:val="auto"/>
              <w:outlineLvl w:val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(一)反对宪法所确定的基本原则的；</w:t>
            </w:r>
          </w:p>
          <w:p w14:paraId="2635A4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11" w:firstLineChars="196"/>
              <w:textAlignment w:val="auto"/>
              <w:outlineLvl w:val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(二)危害国家安全，泄露国家秘密，颠覆国家政权，破坏国家统一的；</w:t>
            </w:r>
          </w:p>
          <w:p w14:paraId="59A80E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11" w:firstLineChars="196"/>
              <w:textAlignment w:val="auto"/>
              <w:outlineLvl w:val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(三)损害国家荣誉和利益的；</w:t>
            </w:r>
          </w:p>
          <w:p w14:paraId="0DF81F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11" w:firstLineChars="196"/>
              <w:textAlignment w:val="auto"/>
              <w:outlineLvl w:val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(四)歪曲、丑化、亵渎、否定英雄烈士事迹和精神，以侮辱、诽谤或者其他方式侵害英雄烈士的姓名、肖像、名誉、荣誉的；</w:t>
            </w:r>
          </w:p>
          <w:p w14:paraId="0F9C4C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11" w:firstLineChars="196"/>
              <w:textAlignment w:val="auto"/>
              <w:outlineLvl w:val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(五)宣扬恐怖主义、极端主义或者煽动实施恐怖活动、极端主义活动的；</w:t>
            </w:r>
          </w:p>
          <w:p w14:paraId="416DFD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11" w:firstLineChars="196"/>
              <w:textAlignment w:val="auto"/>
              <w:outlineLvl w:val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(六)煽动民族仇恨、民族歧视，破坏民族团结的；</w:t>
            </w:r>
          </w:p>
          <w:p w14:paraId="613F43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11" w:firstLineChars="196"/>
              <w:textAlignment w:val="auto"/>
              <w:outlineLvl w:val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(七)破坏国家宗教政策，宣扬邪教和封建迷信的；</w:t>
            </w:r>
          </w:p>
          <w:p w14:paraId="15F97C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11" w:firstLineChars="196"/>
              <w:textAlignment w:val="auto"/>
              <w:outlineLvl w:val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(八)散布谣言，扰乱经济秩序和社会秩序的；</w:t>
            </w:r>
          </w:p>
          <w:p w14:paraId="6E8480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11" w:firstLineChars="196"/>
              <w:textAlignment w:val="auto"/>
              <w:outlineLvl w:val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(九)散布淫秽、色情、赌博、暴力、凶杀、恐怖或者教唆犯罪的；</w:t>
            </w:r>
          </w:p>
          <w:p w14:paraId="4164A3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11" w:firstLineChars="196"/>
              <w:textAlignment w:val="auto"/>
              <w:outlineLvl w:val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(十)侮辱或者诽谤他人，侵害他人名誉、隐私和其他合法权益的；</w:t>
            </w:r>
          </w:p>
          <w:p w14:paraId="104F73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11" w:firstLineChars="196"/>
              <w:textAlignment w:val="auto"/>
              <w:outlineLvl w:val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(十一)法律、行政法规禁止的其他内容。</w:t>
            </w:r>
          </w:p>
          <w:p w14:paraId="1545B7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11" w:firstLineChars="196"/>
              <w:textAlignment w:val="auto"/>
              <w:outlineLvl w:val="0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(十二)包括并不限于以上内容。</w:t>
            </w:r>
          </w:p>
        </w:tc>
      </w:tr>
      <w:tr w14:paraId="6BD7A7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2002" w:type="dxa"/>
            <w:vAlign w:val="center"/>
          </w:tcPr>
          <w:p w14:paraId="701825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供应商名称</w:t>
            </w:r>
          </w:p>
          <w:p w14:paraId="11D589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（盖章）</w:t>
            </w:r>
          </w:p>
        </w:tc>
        <w:tc>
          <w:tcPr>
            <w:tcW w:w="8302" w:type="dxa"/>
            <w:gridSpan w:val="4"/>
            <w:vAlign w:val="center"/>
          </w:tcPr>
          <w:p w14:paraId="1BE153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</w:p>
        </w:tc>
      </w:tr>
      <w:tr w14:paraId="2E4695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2002" w:type="dxa"/>
            <w:vAlign w:val="center"/>
          </w:tcPr>
          <w:p w14:paraId="7805F1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供应商联系方式（含姓名）</w:t>
            </w:r>
          </w:p>
        </w:tc>
        <w:tc>
          <w:tcPr>
            <w:tcW w:w="8302" w:type="dxa"/>
            <w:gridSpan w:val="4"/>
            <w:vAlign w:val="center"/>
          </w:tcPr>
          <w:p w14:paraId="2A1DE3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</w:p>
        </w:tc>
      </w:tr>
      <w:tr w14:paraId="3977D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2002" w:type="dxa"/>
            <w:vAlign w:val="center"/>
          </w:tcPr>
          <w:p w14:paraId="0947E8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响应产品名称及型号规格</w:t>
            </w:r>
          </w:p>
        </w:tc>
        <w:tc>
          <w:tcPr>
            <w:tcW w:w="8302" w:type="dxa"/>
            <w:gridSpan w:val="4"/>
            <w:vAlign w:val="center"/>
          </w:tcPr>
          <w:p w14:paraId="2B5939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</w:p>
        </w:tc>
      </w:tr>
      <w:tr w14:paraId="77B88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2002" w:type="dxa"/>
            <w:vAlign w:val="center"/>
          </w:tcPr>
          <w:p w14:paraId="1574AA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价格（总价）</w:t>
            </w:r>
          </w:p>
        </w:tc>
        <w:tc>
          <w:tcPr>
            <w:tcW w:w="8302" w:type="dxa"/>
            <w:gridSpan w:val="4"/>
            <w:vAlign w:val="center"/>
          </w:tcPr>
          <w:p w14:paraId="66C5EF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人民币：                   整（￥           ）</w:t>
            </w:r>
          </w:p>
        </w:tc>
      </w:tr>
      <w:tr w14:paraId="109FE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2002" w:type="dxa"/>
            <w:vAlign w:val="center"/>
          </w:tcPr>
          <w:p w14:paraId="56C49A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报价日期</w:t>
            </w:r>
          </w:p>
        </w:tc>
        <w:tc>
          <w:tcPr>
            <w:tcW w:w="4671" w:type="dxa"/>
            <w:vAlign w:val="center"/>
          </w:tcPr>
          <w:p w14:paraId="065C37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</w:p>
        </w:tc>
        <w:tc>
          <w:tcPr>
            <w:tcW w:w="1532" w:type="dxa"/>
            <w:gridSpan w:val="2"/>
            <w:vAlign w:val="center"/>
          </w:tcPr>
          <w:p w14:paraId="54A31C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产地</w:t>
            </w:r>
          </w:p>
        </w:tc>
        <w:tc>
          <w:tcPr>
            <w:tcW w:w="2099" w:type="dxa"/>
            <w:vAlign w:val="center"/>
          </w:tcPr>
          <w:p w14:paraId="7FF97D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</w:p>
        </w:tc>
      </w:tr>
      <w:tr w14:paraId="65A4DF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3" w:hRule="atLeast"/>
          <w:jc w:val="center"/>
        </w:trPr>
        <w:tc>
          <w:tcPr>
            <w:tcW w:w="2002" w:type="dxa"/>
          </w:tcPr>
          <w:p w14:paraId="7FF8D7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其他需要说明事项</w:t>
            </w:r>
          </w:p>
        </w:tc>
        <w:tc>
          <w:tcPr>
            <w:tcW w:w="8302" w:type="dxa"/>
            <w:gridSpan w:val="4"/>
          </w:tcPr>
          <w:p w14:paraId="0C5E7F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以上报价含增值税税金、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eastAsia="zh-Hans"/>
              </w:rPr>
              <w:t>运输、安装、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调试、相关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eastAsia="zh-CN"/>
              </w:rPr>
              <w:t>辅材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等确保设备（服务）能在采购方指定地点正常使用的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eastAsia="zh-Hans"/>
              </w:rPr>
              <w:t>所有费用。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</w:t>
            </w:r>
          </w:p>
        </w:tc>
      </w:tr>
    </w:tbl>
    <w:p w14:paraId="3496D4B5">
      <w:pPr>
        <w:rPr>
          <w:rFonts w:hint="eastAsia"/>
          <w:lang w:val="en-US" w:eastAsia="zh-Hans"/>
        </w:rPr>
      </w:pPr>
      <w:bookmarkStart w:id="0" w:name="_GoBack"/>
      <w:bookmarkEnd w:id="0"/>
    </w:p>
    <w:sectPr>
      <w:pgSz w:w="11906" w:h="16838"/>
      <w:pgMar w:top="567" w:right="567" w:bottom="1134" w:left="1134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27F452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1FB5A69">
                          <w:pPr>
                            <w:pStyle w:val="7"/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1FB5A69">
                    <w:pPr>
                      <w:pStyle w:val="7"/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8701C04"/>
    <w:multiLevelType w:val="singleLevel"/>
    <w:tmpl w:val="88701C04"/>
    <w:lvl w:ilvl="0" w:tentative="0">
      <w:start w:val="1"/>
      <w:numFmt w:val="decimal"/>
      <w:suff w:val="space"/>
      <w:lvlText w:val="%1)"/>
      <w:lvlJc w:val="left"/>
      <w:pPr>
        <w:ind w:left="425" w:hanging="425"/>
      </w:pPr>
      <w:rPr>
        <w:rFonts w:hint="default"/>
      </w:rPr>
    </w:lvl>
  </w:abstractNum>
  <w:abstractNum w:abstractNumId="1">
    <w:nsid w:val="A4EC5A11"/>
    <w:multiLevelType w:val="singleLevel"/>
    <w:tmpl w:val="A4EC5A11"/>
    <w:lvl w:ilvl="0" w:tentative="0">
      <w:start w:val="1"/>
      <w:numFmt w:val="decimal"/>
      <w:suff w:val="space"/>
      <w:lvlText w:val="%1)"/>
      <w:lvlJc w:val="left"/>
      <w:pPr>
        <w:ind w:left="425" w:hanging="425"/>
      </w:pPr>
      <w:rPr>
        <w:rFonts w:hint="default"/>
      </w:rPr>
    </w:lvl>
  </w:abstractNum>
  <w:abstractNum w:abstractNumId="2">
    <w:nsid w:val="6DB85627"/>
    <w:multiLevelType w:val="singleLevel"/>
    <w:tmpl w:val="6DB85627"/>
    <w:lvl w:ilvl="0" w:tentative="0">
      <w:start w:val="1"/>
      <w:numFmt w:val="decimal"/>
      <w:suff w:val="space"/>
      <w:lvlText w:val="%1)"/>
      <w:lvlJc w:val="left"/>
      <w:pPr>
        <w:ind w:left="425" w:hanging="425"/>
      </w:pPr>
      <w:rPr>
        <w:rFonts w:hint="default"/>
      </w:rPr>
    </w:lvl>
  </w:abstractNum>
  <w:abstractNum w:abstractNumId="3">
    <w:nsid w:val="7B78A24B"/>
    <w:multiLevelType w:val="singleLevel"/>
    <w:tmpl w:val="7B78A24B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RiY2UyZDlkYTBhODY5ODI5NmQwNTkyNDEwNzI5MGIifQ=="/>
  </w:docVars>
  <w:rsids>
    <w:rsidRoot w:val="EFF72C7D"/>
    <w:rsid w:val="01BB0249"/>
    <w:rsid w:val="0382186E"/>
    <w:rsid w:val="04127755"/>
    <w:rsid w:val="04692995"/>
    <w:rsid w:val="079C7C1B"/>
    <w:rsid w:val="07FA2A2F"/>
    <w:rsid w:val="08731DFE"/>
    <w:rsid w:val="08A22DF9"/>
    <w:rsid w:val="0A3E36F7"/>
    <w:rsid w:val="0AAF0151"/>
    <w:rsid w:val="0E203DD9"/>
    <w:rsid w:val="0F660ABF"/>
    <w:rsid w:val="10B244F7"/>
    <w:rsid w:val="11020FDA"/>
    <w:rsid w:val="12313CD8"/>
    <w:rsid w:val="1A91769B"/>
    <w:rsid w:val="1C912010"/>
    <w:rsid w:val="1E0B2E02"/>
    <w:rsid w:val="1EC72055"/>
    <w:rsid w:val="1EEA728B"/>
    <w:rsid w:val="1F7A2BE0"/>
    <w:rsid w:val="1FB90D1A"/>
    <w:rsid w:val="22711EDF"/>
    <w:rsid w:val="22857CBD"/>
    <w:rsid w:val="23290648"/>
    <w:rsid w:val="269229A8"/>
    <w:rsid w:val="28BE243F"/>
    <w:rsid w:val="290C6A42"/>
    <w:rsid w:val="297A6B15"/>
    <w:rsid w:val="2CDD290A"/>
    <w:rsid w:val="2F0B32F8"/>
    <w:rsid w:val="2FF21F37"/>
    <w:rsid w:val="33786E92"/>
    <w:rsid w:val="33D650F8"/>
    <w:rsid w:val="35923F8F"/>
    <w:rsid w:val="377E068C"/>
    <w:rsid w:val="37BB13D7"/>
    <w:rsid w:val="39900FC9"/>
    <w:rsid w:val="3ABE56C2"/>
    <w:rsid w:val="3E6F5651"/>
    <w:rsid w:val="3F492F53"/>
    <w:rsid w:val="3F6E3B5B"/>
    <w:rsid w:val="3FC04CF7"/>
    <w:rsid w:val="403A3A3D"/>
    <w:rsid w:val="449D26A9"/>
    <w:rsid w:val="45605CF4"/>
    <w:rsid w:val="47BA236B"/>
    <w:rsid w:val="4AB368C6"/>
    <w:rsid w:val="4FE44606"/>
    <w:rsid w:val="51C413B8"/>
    <w:rsid w:val="51E37332"/>
    <w:rsid w:val="54C65448"/>
    <w:rsid w:val="55D078AC"/>
    <w:rsid w:val="562763BA"/>
    <w:rsid w:val="56310D0D"/>
    <w:rsid w:val="563B456B"/>
    <w:rsid w:val="59213594"/>
    <w:rsid w:val="5AAE0E58"/>
    <w:rsid w:val="5B9677F0"/>
    <w:rsid w:val="5D4810F0"/>
    <w:rsid w:val="5F03032F"/>
    <w:rsid w:val="5F544B52"/>
    <w:rsid w:val="60C82547"/>
    <w:rsid w:val="64FE1110"/>
    <w:rsid w:val="67C95523"/>
    <w:rsid w:val="689A2A1B"/>
    <w:rsid w:val="68F35F86"/>
    <w:rsid w:val="69E209E0"/>
    <w:rsid w:val="6D254C02"/>
    <w:rsid w:val="6E6F600F"/>
    <w:rsid w:val="766905FD"/>
    <w:rsid w:val="766F65BB"/>
    <w:rsid w:val="77F42148"/>
    <w:rsid w:val="78AC657F"/>
    <w:rsid w:val="7A181A24"/>
    <w:rsid w:val="7AAC05DE"/>
    <w:rsid w:val="7AF1296F"/>
    <w:rsid w:val="7AFB1A3F"/>
    <w:rsid w:val="7C4B60AF"/>
    <w:rsid w:val="7E6E38C7"/>
    <w:rsid w:val="7F2C666B"/>
    <w:rsid w:val="7F552F1F"/>
    <w:rsid w:val="7FF13B9D"/>
    <w:rsid w:val="DF8BBB0F"/>
    <w:rsid w:val="EF8FC362"/>
    <w:rsid w:val="EFF72C7D"/>
    <w:rsid w:val="FB7FE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widowControl/>
      <w:spacing w:before="400" w:after="200" w:line="252" w:lineRule="auto"/>
      <w:jc w:val="center"/>
      <w:outlineLvl w:val="0"/>
    </w:pPr>
    <w:rPr>
      <w:rFonts w:asciiTheme="majorHAnsi" w:hAnsiTheme="majorHAnsi" w:eastAsiaTheme="majorEastAsia" w:cstheme="majorBidi"/>
      <w:b/>
      <w:caps/>
      <w:color w:val="000000" w:themeColor="text1"/>
      <w:spacing w:val="20"/>
      <w:kern w:val="0"/>
      <w:szCs w:val="28"/>
      <w14:textFill>
        <w14:solidFill>
          <w14:schemeClr w14:val="tx1"/>
        </w14:solidFill>
      </w14:textFill>
    </w:rPr>
  </w:style>
  <w:style w:type="paragraph" w:styleId="3">
    <w:name w:val="heading 2"/>
    <w:basedOn w:val="1"/>
    <w:next w:val="1"/>
    <w:qFormat/>
    <w:uiPriority w:val="9"/>
    <w:pPr>
      <w:keepNext/>
      <w:keepLines/>
      <w:spacing w:before="260" w:after="260" w:line="416" w:lineRule="auto"/>
      <w:outlineLvl w:val="1"/>
    </w:pPr>
    <w:rPr>
      <w:rFonts w:ascii="Calibri Light" w:hAnsi="Calibri Light"/>
      <w:b/>
      <w:bCs/>
      <w:sz w:val="32"/>
      <w:szCs w:val="32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5"/>
    <w:qFormat/>
    <w:uiPriority w:val="0"/>
    <w:pPr>
      <w:spacing w:after="120"/>
    </w:pPr>
  </w:style>
  <w:style w:type="paragraph" w:styleId="5">
    <w:name w:val="Body Text 2"/>
    <w:basedOn w:val="1"/>
    <w:qFormat/>
    <w:uiPriority w:val="0"/>
    <w:pPr>
      <w:spacing w:line="480" w:lineRule="auto"/>
    </w:pPr>
    <w:rPr>
      <w:rFonts w:ascii="Calibri" w:hAnsi="Calibri" w:cs="黑体"/>
    </w:rPr>
  </w:style>
  <w:style w:type="paragraph" w:styleId="6">
    <w:name w:val="Body Text Indent"/>
    <w:basedOn w:val="1"/>
    <w:next w:val="1"/>
    <w:qFormat/>
    <w:uiPriority w:val="0"/>
    <w:pPr>
      <w:widowControl/>
      <w:autoSpaceDE w:val="0"/>
      <w:autoSpaceDN w:val="0"/>
      <w:snapToGrid w:val="0"/>
      <w:spacing w:before="120" w:beforeLines="0" w:line="400" w:lineRule="atLeast"/>
      <w:ind w:firstLine="570"/>
      <w:textAlignment w:val="bottom"/>
    </w:pPr>
    <w:rPr>
      <w:rFonts w:ascii="宋体"/>
      <w:kern w:val="0"/>
      <w:sz w:val="24"/>
      <w:szCs w:val="20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Body Text First Indent 2"/>
    <w:basedOn w:val="6"/>
    <w:next w:val="1"/>
    <w:qFormat/>
    <w:uiPriority w:val="0"/>
    <w:pPr>
      <w:tabs>
        <w:tab w:val="left" w:pos="0"/>
        <w:tab w:val="left" w:pos="1260"/>
        <w:tab w:val="left" w:pos="1365"/>
      </w:tabs>
      <w:ind w:firstLine="420"/>
    </w:pPr>
    <w:rPr>
      <w:rFonts w:ascii="Times New Roman" w:hAnsi="Times New Roman" w:eastAsia="宋体" w:cs="Times New Roman"/>
    </w:rPr>
  </w:style>
  <w:style w:type="table" w:styleId="12">
    <w:name w:val="Table Grid"/>
    <w:basedOn w:val="11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4">
    <w:name w:val="Normal Indent1"/>
    <w:basedOn w:val="1"/>
    <w:qFormat/>
    <w:uiPriority w:val="0"/>
    <w:pPr>
      <w:ind w:firstLine="420" w:firstLineChars="200"/>
    </w:pPr>
  </w:style>
  <w:style w:type="character" w:customStyle="1" w:styleId="15">
    <w:name w:val="font61"/>
    <w:basedOn w:val="13"/>
    <w:qFormat/>
    <w:uiPriority w:val="0"/>
    <w:rPr>
      <w:rFonts w:hint="eastAsia" w:ascii="仿宋_GB2312" w:eastAsia="仿宋_GB2312" w:cs="仿宋_GB2312"/>
      <w:color w:val="C00000"/>
      <w:sz w:val="24"/>
      <w:szCs w:val="24"/>
      <w:u w:val="none"/>
    </w:rPr>
  </w:style>
  <w:style w:type="paragraph" w:customStyle="1" w:styleId="16">
    <w:name w:val="首行缩进"/>
    <w:basedOn w:val="1"/>
    <w:qFormat/>
    <w:uiPriority w:val="0"/>
    <w:pPr>
      <w:widowControl w:val="0"/>
      <w:spacing w:line="240" w:lineRule="auto"/>
      <w:ind w:firstLine="480" w:firstLineChars="200"/>
      <w:jc w:val="both"/>
    </w:pPr>
    <w:rPr>
      <w:rFonts w:ascii="Times New Roman" w:hAnsi="Times New Roman" w:eastAsia="宋体"/>
      <w:kern w:val="2"/>
      <w:sz w:val="21"/>
      <w:lang w:eastAsia="zh-CN" w:bidi="ar-SA"/>
    </w:rPr>
  </w:style>
  <w:style w:type="character" w:customStyle="1" w:styleId="17">
    <w:name w:val="font31"/>
    <w:basedOn w:val="1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8">
    <w:name w:val="font71"/>
    <w:basedOn w:val="13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19">
    <w:name w:val="font21"/>
    <w:basedOn w:val="13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20">
    <w:name w:val="font81"/>
    <w:basedOn w:val="13"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2091</Words>
  <Characters>2196</Characters>
  <Lines>0</Lines>
  <Paragraphs>0</Paragraphs>
  <TotalTime>1</TotalTime>
  <ScaleCrop>false</ScaleCrop>
  <LinksUpToDate>false</LinksUpToDate>
  <CharactersWithSpaces>2286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2022-10-22T03:30:00Z</dcterms:created>
  <dc:creator>盛装出席</dc:creator>
  <cp:lastModifiedBy>胡荣华</cp:lastModifiedBy>
  <cp:lastPrinted>2026-03-25T01:55:09Z</cp:lastPrinted>
  <dcterms:modified xsi:type="dcterms:W3CDTF">2026-03-25T02:20:42Z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AF3A9D3BC21441B3B967BC75F040D26C_13</vt:lpwstr>
  </property>
  <property fmtid="{D5CDD505-2E9C-101B-9397-08002B2CF9AE}" pid="4" name="KSOTemplateDocerSaveRecord">
    <vt:lpwstr>eyJoZGlkIjoiZDgyMjQwOTIwN2UwZWJjYzM2MDEyMGVkMmFlMjI1MjkiLCJ1c2VySWQiOiIxNjYzMzIxNjM5In0=</vt:lpwstr>
  </property>
</Properties>
</file>