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08B8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2026年考试数据库服务采购</w:t>
      </w:r>
    </w:p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根据教学科研需要，需采购考试数据库服务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一、项目基本情况</w:t>
      </w:r>
    </w:p>
    <w:p w14:paraId="3C574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2026年图书馆考试数据库服务采购项目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cs="宋体" w:eastAsiaTheme="minorEastAsia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3.项目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概况：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采购考试数据库服务，提供系统、全面的备考支持，服务于师生考试复习、能力提升等核心需求。质量及服务时限：遵守知识产权及意识形态要求。服务期1年。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）</w:t>
      </w:r>
    </w:p>
    <w:p w14:paraId="281A42F9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20" w:lineRule="exact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三、报送文件要求</w:t>
      </w:r>
    </w:p>
    <w:p w14:paraId="6277878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654155B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73E9DB5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813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、报送时间</w:t>
      </w:r>
    </w:p>
    <w:p w14:paraId="5979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函回函文件电子稿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请于202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发送至邮箱2536772978@qq.com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纸质稿请于2026年4月2日17时前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以快件投递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（送到图书馆）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或直接送达方式送达（拒绝接受超时送达的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调查函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2.联系人及联系方式</w:t>
      </w:r>
    </w:p>
    <w:p w14:paraId="725C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胡老师 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联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系电话：（0798）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8416671或17610830782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jc w:val="right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03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日</w:t>
      </w:r>
    </w:p>
    <w:p w14:paraId="09062E7F">
      <w:pPr>
        <w:pStyle w:val="5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2026年考试数据库服务采购市场调查函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章）：图书馆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调查函时间：2026年3月25日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使用（牵头）部门经办人及联系电话：胡老师 17610830782</w:t>
      </w:r>
    </w:p>
    <w:tbl>
      <w:tblPr>
        <w:tblStyle w:val="12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考试数据库服务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1年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353A08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技术要求：</w:t>
            </w:r>
          </w:p>
          <w:p w14:paraId="3F62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考试网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数据库</w:t>
            </w:r>
          </w:p>
          <w:p w14:paraId="73DA9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学测评一体化在线学习平台，汇集了视频课程、试题、试卷、资讯等学习资源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；具备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在线听课、在线练习，模拟考试等功能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内容包括语言类、计算机类、公务员类、司法类、财经类、学历类、工程类、资格类、医学类、职业技能、素质教育等11个专辑，试卷总量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254000套，视频课件总量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53000课时。</w:t>
            </w:r>
          </w:p>
          <w:p w14:paraId="636A7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2、定期开展不同学科的直播课活动，内容包括学习方法、考试热点重点、应试技巧等方面。</w:t>
            </w:r>
          </w:p>
          <w:p w14:paraId="057433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具备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专项训练、随机组卷、手工组卷、AI智能批改、AI学伴、续答功能、错题库、答题进度卡、个人中心、考试资讯等功能模块。</w:t>
            </w:r>
          </w:p>
          <w:p w14:paraId="4F8314D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AI智能批改：针对英语四级作文、英语六级作文、计算机编程等主观试题的答案进行详细分析，包括分数构成、评分要点、内容评价及建议等。</w:t>
            </w:r>
          </w:p>
          <w:p w14:paraId="72C3FA1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专项训练：针对科目某题型，可按照题目数量和答题时间设定，系统随机抽题组卷，支持自主练习。</w:t>
            </w:r>
          </w:p>
          <w:p w14:paraId="635EFB3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手工组卷：根据学习目标和科目内容，设定试卷结构，如题型、数量、分数、时长等，再手动挑选试题进行组卷。</w:t>
            </w:r>
          </w:p>
          <w:p w14:paraId="468FA45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随机组卷：针对科目章节，可按照题型、题目数量、每题分数、答卷时间设定，系统随机抽题组卷，支持自主练习。</w:t>
            </w:r>
          </w:p>
          <w:p w14:paraId="55D6F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、支持模糊检索、分类检索、结果排序、精确查询等功能，精确检索功能可精确定位到目标资源，也可通过关键字搜索快速精准定位资源。</w:t>
            </w:r>
          </w:p>
          <w:p w14:paraId="16B6C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、更新数据：每年须及时更新数据，每年试卷更新总数≥15000套，每年视频更新总数≥1000课时；</w:t>
            </w:r>
          </w:p>
          <w:p w14:paraId="32508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考研网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数据库</w:t>
            </w:r>
          </w:p>
          <w:p w14:paraId="0F3D7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考研课程专辑包括公共课、统考专业、专业硕士、学术硕士、小语种等，课程类别应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30门。一站式考研学习资源平台。支持PC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多种使用方式。</w:t>
            </w:r>
          </w:p>
          <w:p w14:paraId="45154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2、考研课程的课件总量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31000课时，其中公共课课件总量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17500课时。考研试卷总量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18300套。开设的课程按照基础班、强化班、冲刺班设置，适合各阶段的考生学习。</w:t>
            </w:r>
          </w:p>
          <w:p w14:paraId="5C0C3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、提供系统的导学规划指导课，能针对备考过程中的重难点进行专题讲解。能针对备考最后阶段提供点睛类课程，帮助考生模拟和实测。定期开展的直播课活动，内容涵盖备考规划、择校择业、学习方法、考试热点重点、应试技巧等方面。</w:t>
            </w:r>
          </w:p>
          <w:p w14:paraId="5C8AE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4、集成 2021年至2025年国家线数据，支持按年份、学科门类、专业学位类别进行多维度快速筛选与对比分析。</w:t>
            </w:r>
          </w:p>
          <w:p w14:paraId="581C8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5、收录全国1000余所具有研究生招生资格院校的信息，涵盖学校概况、招生专业目录、历年分数线、一志愿报考数据、调剂查询等核心内容。</w:t>
            </w:r>
          </w:p>
          <w:p w14:paraId="58FED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支持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输入个人基础信息（本科院校层次、英语四六级成绩等）、专业掌握程度（专业背景、目标专业掌握度）、学位类型偏好（学硕/专硕）及目标专业方向等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信息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，即可生成个性化择校推荐方案。</w:t>
            </w:r>
          </w:p>
          <w:p w14:paraId="06C23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、支持模糊检索、分类检索、结果排序、精确查询等功能，精确检索功能可精确定位到目标资源，也可通过关键字搜索快速精准定位资源。</w:t>
            </w:r>
          </w:p>
          <w:p w14:paraId="6435B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具备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在线点播、在线答题、分享、收藏、笔记、AI智能批改、AI学伴、续答功能、错题库、答题进度卡、个人中心、考试资讯等功能。</w:t>
            </w:r>
          </w:p>
          <w:p w14:paraId="7CDAEAB3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AI智能批改：针对考研英语的作文、考研政治、法律硕士、计算机编程等主观试题的答案进行详细分析，包括分数构成、评分要点、内容评价及建议等。</w:t>
            </w:r>
          </w:p>
          <w:p w14:paraId="756AD4ED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随机组卷：针对科目章节，可按照题型、题目数量、每题分数、答卷时间设定，系统随机抽题组卷，支持自主练习。</w:t>
            </w:r>
          </w:p>
          <w:p w14:paraId="034A08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更新数据：每年须及时更新数据，每年试卷更新总数≥800套，每年视频更新总数≥500课时。</w:t>
            </w:r>
          </w:p>
          <w:p w14:paraId="02C0AFC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三、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教师资格网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数据库</w:t>
            </w:r>
          </w:p>
          <w:p w14:paraId="2FC4724E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具备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教师资格相关考试科目的课程知识、真题试卷、模拟试卷等学习类资源，涵盖了幼儿园、小学、初级中学、高级中学等教师资格考试科目的课程，包括课程内容学习、真题和模拟试卷的练习与试题解析，面试内容及教师招聘等。</w:t>
            </w:r>
          </w:p>
          <w:p w14:paraId="1E61EF62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按照教材内容章节进行分类，并按照章节匹配课件，学习人员可以任选科目、章节进行课件点播。</w:t>
            </w:r>
          </w:p>
          <w:p w14:paraId="2E293C4C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括幼儿园教师、小学教师、初级中学教师、高级中学教师等教师资格类型，主要科目及课程包括：幼儿园教师资格考试笔试科目和面试科目；小学教师资格考试笔试科目和面试科目；初级中学教师资格考试笔试科目和面试科目；高级中学教师资格考试笔试科目和面试科目；教师招聘类包括公共基础知识、教育综合知识。</w:t>
            </w:r>
          </w:p>
          <w:p w14:paraId="7EFB0433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资源总数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4600课时，各分类及科目的试卷资源总量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6700套。</w:t>
            </w:r>
          </w:p>
          <w:p w14:paraId="33E3BC2D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具有视频点播、组卷练习、AI学伴、错题库、答题进度卡、个人中心等功能模块。</w:t>
            </w:r>
          </w:p>
          <w:p w14:paraId="783D4EA2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更新数据：每年须及时更新数据，每年试卷更新总数≥300套，每年视频更新总数≥200课时。</w:t>
            </w:r>
          </w:p>
          <w:p w14:paraId="253BE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四、系统要求</w:t>
            </w:r>
          </w:p>
          <w:p w14:paraId="79306F8D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注册账号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需在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考试网、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考研网、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教师资格网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账号通用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183733EA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在有效的使用范围内应不受时间、空间的限制，无并发数限制，可通过网络终端电脑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进行模拟练习或模拟考试。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支持移动端设备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进行听课、答题、考试，以及了解考试信息。</w:t>
            </w:r>
          </w:p>
          <w:p w14:paraId="1F6DA0A3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所提供的电子数据库的内容均为正版，若提供盗版将追究其法律责任。所提供的电子数据库的内容均符合意识形态相关规定，需提供意识形态承诺书，如发现意识形态问题内容及时配合处理。</w:t>
            </w:r>
          </w:p>
          <w:p w14:paraId="316EF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商务要求：</w:t>
            </w:r>
          </w:p>
          <w:p w14:paraId="34842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服务期（服务类采购项目适用）：自合同签署之日起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个工作日内，成交供应商（乙方）应开始为采购人（甲方）提供服务，服务期以合同约定服务时间为准， 服务期   1年   。</w:t>
            </w:r>
          </w:p>
          <w:p w14:paraId="5C077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售后服务：电话报修后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内售后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排除故障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期内以上服务产生的一切费用仅包含在报价（合同价）中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321DE4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服务标准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在项目实施过程及售后服务期内，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提供7×24小时不间断服务。提供至少每年1次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平台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功能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使用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的读者培训。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访问方式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江西陶瓷工艺美术职业技术学院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IP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地址范围自动登入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（无并发限制），支持校外访问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项目供应商需指定专人负责与用户保持长期的联系与服务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供应商需承诺售后壹年（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以合同约定服务时间为准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 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硬件和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软件上门维护与升级服务。</w:t>
            </w:r>
          </w:p>
          <w:p w14:paraId="3751C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验收标准：经采购人核查、测试，平台正常运行，满足采购合同技术参数要求均达标，试运行合格，即为验收通过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48B52F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付款方式：本项目履约保证金为合同金额的5%（人民币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）,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合同签订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乙方将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履约保证金转至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后，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乙方按要求开具供货发票，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甲方于收到规范、合格的供货发票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后15个工作日内支付货款的100%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，履约保证金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待履约完成后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无息返还。</w:t>
            </w:r>
          </w:p>
          <w:p w14:paraId="424E11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知识产权要求：供应商应保护采购人在使用该货物或其任何一部分时不受第 三方提出侵犯专利权、商标权、著作权或其它知识产权起诉的指控。如果任何第 三方提出侵权指控， 供应商须与第三方交涉并承担可能发生的一切法律责任和费 用。因此造成采购人损失的（包括但不限于直接损失及因此产生的商誉损失等间接损失）有权要求供应商予以赔偿。</w:t>
            </w:r>
          </w:p>
          <w:p w14:paraId="6ED0CD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意识形态要求：供应商承诺数据库不含有下列内容：</w:t>
            </w:r>
          </w:p>
          <w:p w14:paraId="0A222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(一)反对宪法所确定的基本原则的；</w:t>
            </w:r>
          </w:p>
          <w:p w14:paraId="2AEC2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(二)危害国家安全，泄露国家秘密，颠覆国家政权，破坏国家统一的；</w:t>
            </w:r>
          </w:p>
          <w:p w14:paraId="1B86D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(三)损害国家荣誉和利益的；</w:t>
            </w:r>
          </w:p>
          <w:p w14:paraId="7E263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(四)歪曲、丑化、亵渎、否定英雄烈士事迹和精神，以侮辱、诽谤或者其他方式侵害英雄烈士的姓名、肖像、名誉、荣誉的；</w:t>
            </w:r>
          </w:p>
          <w:p w14:paraId="6CE7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(五)宣扬恐怖主义、极端主义或者煽动实施恐怖活动、极端主义活动的；</w:t>
            </w:r>
          </w:p>
          <w:p w14:paraId="28C5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(六)煽动民族仇恨、民族歧视，破坏民族团结的；</w:t>
            </w:r>
          </w:p>
          <w:p w14:paraId="47C1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(七)破坏国家宗教政策，宣扬邪教和封建迷信的；</w:t>
            </w:r>
          </w:p>
          <w:p w14:paraId="7F0C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(八)散布谣言，扰乱经济秩序和社会秩序的；</w:t>
            </w:r>
          </w:p>
          <w:p w14:paraId="2A144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(九)散布淫秽、色情、赌博、暴力、凶杀、恐怖或者教唆犯罪的；</w:t>
            </w:r>
          </w:p>
          <w:p w14:paraId="7A88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(十)侮辱或者诽谤他人，侵害他人名誉、隐私和其他合法权益的；</w:t>
            </w:r>
          </w:p>
          <w:p w14:paraId="0396A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(十一)法律、行政法规禁止的其他内容。</w:t>
            </w:r>
          </w:p>
          <w:p w14:paraId="491EB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(十二)包括并不限于以上内容。</w:t>
            </w: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F21ED2"/>
    <w:multiLevelType w:val="singleLevel"/>
    <w:tmpl w:val="CAF21ED2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8F3BABC"/>
    <w:multiLevelType w:val="singleLevel"/>
    <w:tmpl w:val="08F3BABC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6C89E63C"/>
    <w:multiLevelType w:val="singleLevel"/>
    <w:tmpl w:val="6C89E63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78EC4BE7"/>
    <w:multiLevelType w:val="singleLevel"/>
    <w:tmpl w:val="78EC4BE7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8A22DF9"/>
    <w:rsid w:val="0A3E36F7"/>
    <w:rsid w:val="0AAF0151"/>
    <w:rsid w:val="0E203DD9"/>
    <w:rsid w:val="0F660ABF"/>
    <w:rsid w:val="10B244F7"/>
    <w:rsid w:val="11020FDA"/>
    <w:rsid w:val="12313CD8"/>
    <w:rsid w:val="178E2F92"/>
    <w:rsid w:val="1C912010"/>
    <w:rsid w:val="1E0B2E02"/>
    <w:rsid w:val="1EEA728B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E44606"/>
    <w:rsid w:val="51C413B8"/>
    <w:rsid w:val="54C65448"/>
    <w:rsid w:val="55D078AC"/>
    <w:rsid w:val="562763BA"/>
    <w:rsid w:val="56310D0D"/>
    <w:rsid w:val="59213594"/>
    <w:rsid w:val="5AAE0E58"/>
    <w:rsid w:val="5B9677F0"/>
    <w:rsid w:val="5D4810F0"/>
    <w:rsid w:val="5F03032F"/>
    <w:rsid w:val="5F544B52"/>
    <w:rsid w:val="60C82547"/>
    <w:rsid w:val="64FE1110"/>
    <w:rsid w:val="67C95523"/>
    <w:rsid w:val="689A2A1B"/>
    <w:rsid w:val="68F35F86"/>
    <w:rsid w:val="69E209E0"/>
    <w:rsid w:val="6D254C02"/>
    <w:rsid w:val="6E6F600F"/>
    <w:rsid w:val="766905FD"/>
    <w:rsid w:val="766F65BB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6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Normal Indent1"/>
    <w:basedOn w:val="1"/>
    <w:qFormat/>
    <w:uiPriority w:val="0"/>
    <w:pPr>
      <w:ind w:firstLine="420" w:firstLineChars="200"/>
    </w:pPr>
  </w:style>
  <w:style w:type="character" w:customStyle="1" w:styleId="15">
    <w:name w:val="font61"/>
    <w:basedOn w:val="13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3393</Words>
  <Characters>3543</Characters>
  <Lines>0</Lines>
  <Paragraphs>0</Paragraphs>
  <TotalTime>1</TotalTime>
  <ScaleCrop>false</ScaleCrop>
  <LinksUpToDate>false</LinksUpToDate>
  <CharactersWithSpaces>3626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胡荣华</cp:lastModifiedBy>
  <cp:lastPrinted>2026-03-25T01:55:31Z</cp:lastPrinted>
  <dcterms:modified xsi:type="dcterms:W3CDTF">2026-03-25T02:20:37Z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AF3A9D3BC21441B3B967BC75F040D26C_13</vt:lpwstr>
  </property>
  <property fmtid="{D5CDD505-2E9C-101B-9397-08002B2CF9AE}" pid="4" name="KSOTemplateDocerSaveRecord">
    <vt:lpwstr>eyJoZGlkIjoiZDgyMjQwOTIwN2UwZWJjYzM2MDEyMGVkMmFlMjI1MjkiLCJ1c2VySWQiOiIxNjYzMzIxNjM5In0=</vt:lpwstr>
  </property>
</Properties>
</file>