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FD39B">
      <w:pPr>
        <w:rPr>
          <w:rFonts w:hint="eastAsia" w:ascii="黑体" w:hAnsi="黑体" w:eastAsia="黑体" w:cs="黑体"/>
          <w:lang w:val="en-US" w:eastAsia="zh-CN"/>
        </w:rPr>
      </w:pPr>
      <w:r>
        <w:rPr>
          <w:rFonts w:hint="eastAsia" w:ascii="黑体" w:hAnsi="黑体" w:eastAsia="黑体" w:cs="黑体"/>
          <w:lang w:val="en-US" w:eastAsia="zh-CN"/>
        </w:rPr>
        <w:t>附件：</w:t>
      </w:r>
    </w:p>
    <w:p w14:paraId="23C8819B">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采购需求响应偏离表</w:t>
      </w:r>
    </w:p>
    <w:tbl>
      <w:tblPr>
        <w:tblStyle w:val="4"/>
        <w:tblpPr w:leftFromText="180" w:rightFromText="180" w:vertAnchor="text" w:horzAnchor="page" w:tblpX="693" w:tblpY="977"/>
        <w:tblOverlap w:val="never"/>
        <w:tblW w:w="11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9371"/>
        <w:gridCol w:w="813"/>
      </w:tblGrid>
      <w:tr w14:paraId="35C9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6" w:type="dxa"/>
            <w:gridSpan w:val="3"/>
          </w:tcPr>
          <w:p w14:paraId="1484103B">
            <w:pPr>
              <w:jc w:val="center"/>
              <w:rPr>
                <w:rFonts w:hint="eastAsia" w:eastAsia="方正仿宋_GB2312"/>
                <w:vertAlign w:val="baseline"/>
                <w:lang w:eastAsia="zh-CN"/>
              </w:rPr>
            </w:pPr>
            <w:r>
              <w:rPr>
                <w:rFonts w:hint="eastAsia"/>
                <w:b/>
                <w:bCs/>
                <w:sz w:val="36"/>
                <w:szCs w:val="36"/>
                <w:vertAlign w:val="baseline"/>
                <w:lang w:val="en-US" w:eastAsia="zh-CN"/>
              </w:rPr>
              <w:t>图书馆2027年纸质期刊</w:t>
            </w:r>
            <w:r>
              <w:rPr>
                <w:rFonts w:hint="eastAsia" w:eastAsia="方正仿宋_GB2312" w:asciiTheme="minorAscii"/>
                <w:b/>
                <w:bCs/>
                <w:sz w:val="36"/>
                <w:szCs w:val="36"/>
                <w:vertAlign w:val="baseline"/>
                <w:lang w:val="en-US" w:eastAsia="zh-CN"/>
              </w:rPr>
              <w:t>采购项目需求</w:t>
            </w:r>
          </w:p>
        </w:tc>
      </w:tr>
      <w:tr w14:paraId="5E43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842" w:type="dxa"/>
          </w:tcPr>
          <w:p w14:paraId="1E76719A">
            <w:pPr>
              <w:jc w:val="center"/>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需求</w:t>
            </w:r>
          </w:p>
        </w:tc>
        <w:tc>
          <w:tcPr>
            <w:tcW w:w="9371" w:type="dxa"/>
          </w:tcPr>
          <w:p w14:paraId="65CCAE4B">
            <w:pPr>
              <w:jc w:val="center"/>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内容</w:t>
            </w:r>
          </w:p>
        </w:tc>
        <w:tc>
          <w:tcPr>
            <w:tcW w:w="813" w:type="dxa"/>
          </w:tcPr>
          <w:p w14:paraId="33C7B71F">
            <w:pPr>
              <w:jc w:val="center"/>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是否响应</w:t>
            </w:r>
          </w:p>
        </w:tc>
      </w:tr>
      <w:tr w14:paraId="6A84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2" w:hRule="atLeast"/>
        </w:trPr>
        <w:tc>
          <w:tcPr>
            <w:tcW w:w="842" w:type="dxa"/>
          </w:tcPr>
          <w:p w14:paraId="0301F39B">
            <w:pPr>
              <w:rPr>
                <w:rFonts w:hint="eastAsia" w:ascii="宋体" w:hAnsi="宋体" w:eastAsia="宋体" w:cs="宋体"/>
                <w:b/>
                <w:bCs/>
                <w:sz w:val="24"/>
                <w:szCs w:val="24"/>
                <w:vertAlign w:val="baseline"/>
              </w:rPr>
            </w:pPr>
            <w:r>
              <w:rPr>
                <w:rFonts w:hint="eastAsia" w:ascii="宋体" w:hAnsi="宋体" w:eastAsia="宋体" w:cs="宋体"/>
                <w:b/>
                <w:bCs/>
                <w:sz w:val="24"/>
                <w:szCs w:val="24"/>
                <w:vertAlign w:val="baseline"/>
                <w:lang w:val="en-US" w:eastAsia="zh-CN"/>
              </w:rPr>
              <w:t>技术需求</w:t>
            </w:r>
          </w:p>
        </w:tc>
        <w:tc>
          <w:tcPr>
            <w:tcW w:w="9371" w:type="dxa"/>
          </w:tcPr>
          <w:p w14:paraId="295912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.采购金额：</w:t>
            </w:r>
            <w:r>
              <w:rPr>
                <w:rFonts w:hint="eastAsia" w:ascii="宋体" w:hAnsi="宋体" w:eastAsia="宋体" w:cs="宋体"/>
                <w:sz w:val="21"/>
                <w:szCs w:val="21"/>
              </w:rPr>
              <w:t>本次采购</w:t>
            </w:r>
            <w:r>
              <w:rPr>
                <w:rFonts w:hint="eastAsia" w:ascii="宋体" w:hAnsi="宋体" w:eastAsia="宋体" w:cs="宋体"/>
                <w:sz w:val="21"/>
                <w:szCs w:val="21"/>
                <w:lang w:val="en-US" w:eastAsia="zh-CN"/>
              </w:rPr>
              <w:t>2027年纸质期刊，采购</w:t>
            </w:r>
            <w:r>
              <w:rPr>
                <w:rFonts w:hint="eastAsia" w:ascii="宋体" w:hAnsi="宋体" w:eastAsia="宋体" w:cs="宋体"/>
                <w:sz w:val="21"/>
                <w:szCs w:val="21"/>
              </w:rPr>
              <w:t>总金额</w:t>
            </w:r>
            <w:r>
              <w:rPr>
                <w:rFonts w:hint="eastAsia" w:ascii="宋体" w:hAnsi="宋体" w:eastAsia="宋体" w:cs="宋体"/>
                <w:sz w:val="21"/>
                <w:szCs w:val="21"/>
                <w:lang w:val="en-US" w:eastAsia="zh-CN"/>
              </w:rPr>
              <w:t>5</w:t>
            </w:r>
            <w:r>
              <w:rPr>
                <w:rFonts w:hint="eastAsia" w:ascii="宋体" w:hAnsi="宋体" w:eastAsia="宋体" w:cs="宋体"/>
                <w:sz w:val="21"/>
                <w:szCs w:val="21"/>
              </w:rPr>
              <w:t>万元实洋，以实洋开票结算</w:t>
            </w:r>
            <w:r>
              <w:rPr>
                <w:rFonts w:hint="eastAsia" w:ascii="宋体" w:hAnsi="宋体" w:eastAsia="宋体" w:cs="宋体"/>
                <w:sz w:val="21"/>
                <w:szCs w:val="21"/>
                <w:lang w:eastAsia="zh-CN"/>
              </w:rPr>
              <w:t>。（发票上注明册数、码洋及折扣）。</w:t>
            </w:r>
          </w:p>
          <w:p w14:paraId="1193501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2.报价方式:供货价（实洋）＝报刊码洋×折扣。(供货价应包括：</w:t>
            </w:r>
            <w:r>
              <w:rPr>
                <w:rFonts w:hint="eastAsia" w:ascii="宋体" w:hAnsi="宋体" w:eastAsia="宋体" w:cs="宋体"/>
                <w:sz w:val="21"/>
                <w:szCs w:val="21"/>
              </w:rPr>
              <w:t>报刊运至采购人指定地点的货款、运输费、装卸费、保险费、技术服务费</w:t>
            </w:r>
            <w:r>
              <w:rPr>
                <w:rFonts w:hint="eastAsia" w:ascii="宋体" w:hAnsi="宋体" w:eastAsia="宋体" w:cs="宋体"/>
                <w:sz w:val="21"/>
                <w:szCs w:val="21"/>
                <w:lang w:eastAsia="zh-CN"/>
              </w:rPr>
              <w:t>、</w:t>
            </w:r>
            <w:r>
              <w:rPr>
                <w:rFonts w:hint="eastAsia" w:ascii="宋体" w:hAnsi="宋体" w:eastAsia="宋体" w:cs="宋体"/>
                <w:sz w:val="21"/>
                <w:szCs w:val="21"/>
              </w:rPr>
              <w:t>正常的税金及</w:t>
            </w:r>
            <w:r>
              <w:rPr>
                <w:rFonts w:hint="eastAsia" w:ascii="宋体" w:hAnsi="宋体" w:eastAsia="宋体" w:cs="宋体"/>
                <w:sz w:val="21"/>
                <w:szCs w:val="21"/>
                <w:lang w:eastAsia="zh-CN"/>
              </w:rPr>
              <w:t>完成项目所需的一切费用。)</w:t>
            </w:r>
          </w:p>
          <w:p w14:paraId="66A5185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供应商采购按采购人指定的纸质期刊目录清单进行供货，必须提供以下指定期刊的订购及供货。</w:t>
            </w:r>
          </w:p>
          <w:p w14:paraId="0A98CA0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期刊打包要求：在投递的每批</w:t>
            </w:r>
            <w:r>
              <w:rPr>
                <w:rFonts w:hint="eastAsia" w:ascii="宋体" w:hAnsi="宋体" w:eastAsia="宋体" w:cs="宋体"/>
                <w:sz w:val="21"/>
                <w:szCs w:val="21"/>
                <w:lang w:eastAsia="zh-CN"/>
              </w:rPr>
              <w:t>期刊</w:t>
            </w:r>
            <w:r>
              <w:rPr>
                <w:rFonts w:hint="eastAsia" w:ascii="宋体" w:hAnsi="宋体" w:eastAsia="宋体" w:cs="宋体"/>
                <w:sz w:val="21"/>
                <w:szCs w:val="21"/>
              </w:rPr>
              <w:t>应单独用袋包装、封口，包内应随货提供每包</w:t>
            </w:r>
            <w:r>
              <w:rPr>
                <w:rFonts w:hint="eastAsia" w:ascii="宋体" w:hAnsi="宋体" w:eastAsia="宋体" w:cs="宋体"/>
                <w:sz w:val="21"/>
                <w:szCs w:val="21"/>
                <w:lang w:eastAsia="zh-CN"/>
              </w:rPr>
              <w:t>期刊</w:t>
            </w:r>
            <w:r>
              <w:rPr>
                <w:rFonts w:hint="eastAsia" w:ascii="宋体" w:hAnsi="宋体" w:eastAsia="宋体" w:cs="宋体"/>
                <w:sz w:val="21"/>
                <w:szCs w:val="21"/>
              </w:rPr>
              <w:t>的发货清单，要求做到清单与</w:t>
            </w:r>
            <w:r>
              <w:rPr>
                <w:rFonts w:hint="eastAsia" w:ascii="宋体" w:hAnsi="宋体" w:eastAsia="宋体" w:cs="宋体"/>
                <w:sz w:val="21"/>
                <w:szCs w:val="21"/>
                <w:lang w:eastAsia="zh-CN"/>
              </w:rPr>
              <w:t>期刊</w:t>
            </w:r>
            <w:r>
              <w:rPr>
                <w:rFonts w:hint="eastAsia" w:ascii="宋体" w:hAnsi="宋体" w:eastAsia="宋体" w:cs="宋体"/>
                <w:sz w:val="21"/>
                <w:szCs w:val="21"/>
              </w:rPr>
              <w:t>同步投递。清单中包括</w:t>
            </w:r>
            <w:r>
              <w:rPr>
                <w:rFonts w:hint="eastAsia" w:ascii="宋体" w:hAnsi="宋体" w:eastAsia="宋体" w:cs="宋体"/>
                <w:sz w:val="21"/>
                <w:szCs w:val="21"/>
                <w:lang w:eastAsia="zh-CN"/>
              </w:rPr>
              <w:t>期刊</w:t>
            </w:r>
            <w:r>
              <w:rPr>
                <w:rFonts w:hint="eastAsia" w:ascii="宋体" w:hAnsi="宋体" w:eastAsia="宋体" w:cs="宋体"/>
                <w:sz w:val="21"/>
                <w:szCs w:val="21"/>
              </w:rPr>
              <w:t>的刊名、征订号、卷期、复本数、册数、发货日期、包号等，</w:t>
            </w:r>
            <w:r>
              <w:rPr>
                <w:rFonts w:hint="eastAsia" w:ascii="宋体" w:hAnsi="宋体" w:eastAsia="宋体" w:cs="宋体"/>
                <w:sz w:val="21"/>
                <w:szCs w:val="21"/>
                <w:lang w:eastAsia="zh-CN"/>
              </w:rPr>
              <w:t>期刊</w:t>
            </w:r>
            <w:r>
              <w:rPr>
                <w:rFonts w:hint="eastAsia" w:ascii="宋体" w:hAnsi="宋体" w:eastAsia="宋体" w:cs="宋体"/>
                <w:sz w:val="21"/>
                <w:szCs w:val="21"/>
              </w:rPr>
              <w:t>装包顺序与清单一致，清单一式两份，内容一致，甲乙双方各执一份，以便双方协调查对验收。若清单和</w:t>
            </w:r>
            <w:r>
              <w:rPr>
                <w:rFonts w:hint="eastAsia" w:ascii="宋体" w:hAnsi="宋体" w:eastAsia="宋体" w:cs="宋体"/>
                <w:sz w:val="21"/>
                <w:szCs w:val="21"/>
                <w:lang w:eastAsia="zh-CN"/>
              </w:rPr>
              <w:t>期刊</w:t>
            </w:r>
            <w:r>
              <w:rPr>
                <w:rFonts w:hint="eastAsia" w:ascii="宋体" w:hAnsi="宋体" w:eastAsia="宋体" w:cs="宋体"/>
                <w:sz w:val="21"/>
                <w:szCs w:val="21"/>
              </w:rPr>
              <w:t>不一致，造成采购人验收困难，影响</w:t>
            </w:r>
            <w:r>
              <w:rPr>
                <w:rFonts w:hint="eastAsia" w:ascii="宋体" w:hAnsi="宋体" w:eastAsia="宋体" w:cs="宋体"/>
                <w:sz w:val="21"/>
                <w:szCs w:val="21"/>
                <w:lang w:eastAsia="zh-CN"/>
              </w:rPr>
              <w:t>期刊</w:t>
            </w:r>
            <w:r>
              <w:rPr>
                <w:rFonts w:hint="eastAsia" w:ascii="宋体" w:hAnsi="宋体" w:eastAsia="宋体" w:cs="宋体"/>
                <w:sz w:val="21"/>
                <w:szCs w:val="21"/>
              </w:rPr>
              <w:t>部工作进度，则要求中选供应商派专人当场验收。中选供应商所提供清单内容务必保证清晰、明了、有序，与</w:t>
            </w:r>
            <w:r>
              <w:rPr>
                <w:rFonts w:hint="eastAsia" w:ascii="宋体" w:hAnsi="宋体" w:eastAsia="宋体" w:cs="宋体"/>
                <w:sz w:val="21"/>
                <w:szCs w:val="21"/>
                <w:lang w:eastAsia="zh-CN"/>
              </w:rPr>
              <w:t>期刊</w:t>
            </w:r>
            <w:r>
              <w:rPr>
                <w:rFonts w:hint="eastAsia" w:ascii="宋体" w:hAnsi="宋体" w:eastAsia="宋体" w:cs="宋体"/>
                <w:sz w:val="21"/>
                <w:szCs w:val="21"/>
              </w:rPr>
              <w:t>一一对应。</w:t>
            </w:r>
          </w:p>
          <w:p w14:paraId="0898FA5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为采购人及时提供所订</w:t>
            </w:r>
            <w:r>
              <w:rPr>
                <w:rFonts w:hint="eastAsia" w:ascii="宋体" w:hAnsi="宋体" w:eastAsia="宋体" w:cs="宋体"/>
                <w:sz w:val="21"/>
                <w:szCs w:val="21"/>
                <w:lang w:eastAsia="zh-CN"/>
              </w:rPr>
              <w:t>期刊</w:t>
            </w:r>
            <w:r>
              <w:rPr>
                <w:rFonts w:hint="eastAsia" w:ascii="宋体" w:hAnsi="宋体" w:eastAsia="宋体" w:cs="宋体"/>
                <w:sz w:val="21"/>
                <w:szCs w:val="21"/>
              </w:rPr>
              <w:t>的编目数据（MARC数据）。编目数据应按照《中文连续出版物机读目录著录细则》的要求，在著录项目、标识符与著录格式上做到完整、规范、准确、使用便捷，有专人负责指导、沟通。特别是：字段207“卷期年月或其它标识项”、字段326“出版周期项”、字段4—“款目连接块”的著录完整、准确、规范。</w:t>
            </w:r>
          </w:p>
          <w:p w14:paraId="5E83A656">
            <w:pPr>
              <w:jc w:val="left"/>
              <w:rPr>
                <w:rFonts w:hint="eastAsia" w:ascii="宋体" w:hAnsi="宋体" w:eastAsia="宋体" w:cs="宋体"/>
                <w:sz w:val="21"/>
                <w:szCs w:val="21"/>
                <w:vertAlign w:val="baseline"/>
              </w:rPr>
            </w:pPr>
          </w:p>
        </w:tc>
        <w:tc>
          <w:tcPr>
            <w:tcW w:w="813" w:type="dxa"/>
          </w:tcPr>
          <w:p w14:paraId="5A125C5C">
            <w:pPr>
              <w:rPr>
                <w:rFonts w:hint="eastAsia" w:ascii="宋体" w:hAnsi="宋体" w:eastAsia="宋体" w:cs="宋体"/>
                <w:sz w:val="24"/>
                <w:szCs w:val="24"/>
                <w:vertAlign w:val="baseline"/>
              </w:rPr>
            </w:pPr>
          </w:p>
        </w:tc>
      </w:tr>
      <w:tr w14:paraId="7B44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tcPr>
          <w:p w14:paraId="2496F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服务需求</w:t>
            </w:r>
          </w:p>
          <w:p w14:paraId="248B8C59">
            <w:pPr>
              <w:rPr>
                <w:rFonts w:hint="eastAsia" w:ascii="宋体" w:hAnsi="宋体" w:eastAsia="宋体" w:cs="宋体"/>
                <w:b/>
                <w:bCs/>
                <w:sz w:val="24"/>
                <w:szCs w:val="24"/>
                <w:vertAlign w:val="baseline"/>
              </w:rPr>
            </w:pPr>
          </w:p>
        </w:tc>
        <w:tc>
          <w:tcPr>
            <w:tcW w:w="9371" w:type="dxa"/>
          </w:tcPr>
          <w:p w14:paraId="7825C53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中选供应商应具备</w:t>
            </w:r>
            <w:r>
              <w:rPr>
                <w:rFonts w:hint="eastAsia" w:ascii="宋体" w:hAnsi="宋体" w:eastAsia="宋体" w:cs="宋体"/>
                <w:sz w:val="21"/>
                <w:szCs w:val="21"/>
                <w:lang w:val="en-US" w:eastAsia="zh-CN"/>
              </w:rPr>
              <w:t>期刊</w:t>
            </w:r>
            <w:r>
              <w:rPr>
                <w:rFonts w:hint="eastAsia" w:ascii="宋体" w:hAnsi="宋体" w:eastAsia="宋体" w:cs="宋体"/>
                <w:sz w:val="21"/>
                <w:szCs w:val="21"/>
              </w:rPr>
              <w:t>售前、售后服务系统</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系统具备</w:t>
            </w:r>
            <w:r>
              <w:rPr>
                <w:rFonts w:hint="eastAsia" w:ascii="宋体" w:hAnsi="宋体" w:eastAsia="宋体" w:cs="宋体"/>
                <w:sz w:val="21"/>
                <w:szCs w:val="21"/>
              </w:rPr>
              <w:t>期刊征订目录下载、期刊预订、期刊订单、订刊到刊信息查询功能，具有发货信息实时查询功能，可以查询发货批次，种数、册数及详细的发货明细</w:t>
            </w:r>
            <w:r>
              <w:rPr>
                <w:rFonts w:hint="eastAsia" w:ascii="宋体" w:hAnsi="宋体" w:eastAsia="宋体" w:cs="宋体"/>
                <w:sz w:val="21"/>
                <w:szCs w:val="21"/>
                <w:lang w:val="en-US" w:eastAsia="zh-CN"/>
              </w:rPr>
              <w:t>，</w:t>
            </w:r>
            <w:r>
              <w:rPr>
                <w:rFonts w:hint="eastAsia" w:ascii="宋体" w:hAnsi="宋体" w:eastAsia="宋体" w:cs="宋体"/>
                <w:sz w:val="21"/>
                <w:szCs w:val="21"/>
              </w:rPr>
              <w:t>具有畅销期刊和核心期刊检索模块</w:t>
            </w:r>
            <w:r>
              <w:rPr>
                <w:rFonts w:hint="eastAsia" w:ascii="宋体" w:hAnsi="宋体" w:eastAsia="宋体" w:cs="宋体"/>
                <w:sz w:val="21"/>
                <w:szCs w:val="21"/>
                <w:lang w:eastAsia="zh-CN"/>
              </w:rPr>
              <w:t>，</w:t>
            </w:r>
            <w:r>
              <w:rPr>
                <w:rFonts w:hint="eastAsia" w:ascii="宋体" w:hAnsi="宋体" w:eastAsia="宋体" w:cs="宋体"/>
                <w:sz w:val="21"/>
                <w:szCs w:val="21"/>
              </w:rPr>
              <w:t>提供服务系统</w:t>
            </w:r>
            <w:r>
              <w:rPr>
                <w:rFonts w:hint="eastAsia" w:ascii="宋体" w:hAnsi="宋体" w:eastAsia="宋体" w:cs="宋体"/>
                <w:sz w:val="21"/>
                <w:szCs w:val="21"/>
                <w:lang w:val="en-US" w:eastAsia="zh-CN"/>
              </w:rPr>
              <w:t>网址、</w:t>
            </w:r>
            <w:r>
              <w:rPr>
                <w:rFonts w:hint="eastAsia" w:ascii="宋体" w:hAnsi="宋体" w:eastAsia="宋体" w:cs="宋体"/>
                <w:sz w:val="21"/>
                <w:szCs w:val="21"/>
              </w:rPr>
              <w:t>截图</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为避免知识产权纠纷，提供平台计算机软件著作权证书扫描件及软件著作权人出具的授权书。</w:t>
            </w:r>
          </w:p>
          <w:p w14:paraId="0D87A7E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供应商必须保证所提供刊物为正版刊物。如发现一册盗版刊物，</w:t>
            </w:r>
            <w:r>
              <w:rPr>
                <w:rFonts w:hint="eastAsia" w:ascii="宋体" w:hAnsi="宋体" w:eastAsia="宋体" w:cs="宋体"/>
                <w:sz w:val="21"/>
                <w:szCs w:val="21"/>
              </w:rPr>
              <w:t>中选供应</w:t>
            </w:r>
            <w:r>
              <w:rPr>
                <w:rFonts w:hint="eastAsia" w:ascii="宋体" w:hAnsi="宋体" w:eastAsia="宋体" w:cs="宋体"/>
                <w:sz w:val="21"/>
                <w:szCs w:val="21"/>
                <w:lang w:eastAsia="zh-CN"/>
              </w:rPr>
              <w:t>商应</w:t>
            </w:r>
            <w:r>
              <w:rPr>
                <w:rFonts w:hint="eastAsia" w:ascii="宋体" w:hAnsi="宋体" w:eastAsia="宋体" w:cs="宋体"/>
                <w:sz w:val="21"/>
                <w:szCs w:val="21"/>
              </w:rPr>
              <w:t>承担相关法律责任和经济赔偿责任</w:t>
            </w:r>
            <w:r>
              <w:rPr>
                <w:rFonts w:hint="eastAsia" w:ascii="宋体" w:hAnsi="宋体" w:eastAsia="宋体" w:cs="宋体"/>
                <w:sz w:val="21"/>
                <w:szCs w:val="21"/>
                <w:lang w:eastAsia="zh-CN"/>
              </w:rPr>
              <w:t>；</w:t>
            </w:r>
            <w:r>
              <w:rPr>
                <w:rFonts w:hint="eastAsia" w:ascii="宋体" w:hAnsi="宋体" w:eastAsia="宋体" w:cs="宋体"/>
                <w:sz w:val="21"/>
                <w:szCs w:val="21"/>
              </w:rPr>
              <w:t>不得搭配任何采购人未订购的</w:t>
            </w:r>
            <w:r>
              <w:rPr>
                <w:rFonts w:hint="eastAsia" w:ascii="宋体" w:hAnsi="宋体" w:eastAsia="宋体" w:cs="宋体"/>
                <w:sz w:val="21"/>
                <w:szCs w:val="21"/>
                <w:lang w:eastAsia="zh-CN"/>
              </w:rPr>
              <w:t>期刊</w:t>
            </w:r>
            <w:r>
              <w:rPr>
                <w:rFonts w:hint="eastAsia" w:ascii="宋体" w:hAnsi="宋体" w:eastAsia="宋体" w:cs="宋体"/>
                <w:sz w:val="21"/>
                <w:szCs w:val="21"/>
              </w:rPr>
              <w:t>资料，对不适合采购人收藏、有印刷问题、破损的</w:t>
            </w:r>
            <w:r>
              <w:rPr>
                <w:rFonts w:hint="eastAsia" w:ascii="宋体" w:hAnsi="宋体" w:eastAsia="宋体" w:cs="宋体"/>
                <w:sz w:val="21"/>
                <w:szCs w:val="21"/>
                <w:lang w:eastAsia="zh-CN"/>
              </w:rPr>
              <w:t>期刊</w:t>
            </w:r>
            <w:r>
              <w:rPr>
                <w:rFonts w:hint="eastAsia" w:ascii="宋体" w:hAnsi="宋体" w:eastAsia="宋体" w:cs="宋体"/>
                <w:sz w:val="21"/>
                <w:szCs w:val="21"/>
              </w:rPr>
              <w:t>，无论加工与否，保证提供换刊服务</w:t>
            </w:r>
            <w:r>
              <w:rPr>
                <w:rFonts w:hint="eastAsia" w:ascii="宋体" w:hAnsi="宋体" w:eastAsia="宋体" w:cs="宋体"/>
                <w:sz w:val="21"/>
                <w:szCs w:val="21"/>
                <w:lang w:eastAsia="zh-CN"/>
              </w:rPr>
              <w:t>；并</w:t>
            </w:r>
            <w:r>
              <w:rPr>
                <w:rFonts w:hint="eastAsia" w:ascii="宋体" w:hAnsi="宋体" w:eastAsia="宋体" w:cs="宋体"/>
                <w:sz w:val="21"/>
                <w:szCs w:val="21"/>
              </w:rPr>
              <w:t>根据采购人需求，提供补订、增订部</w:t>
            </w:r>
            <w:r>
              <w:rPr>
                <w:rFonts w:hint="eastAsia" w:ascii="宋体" w:hAnsi="宋体" w:eastAsia="宋体" w:cs="宋体"/>
                <w:sz w:val="21"/>
                <w:szCs w:val="21"/>
                <w:lang w:val="en-US" w:eastAsia="zh-CN"/>
              </w:rPr>
              <w:t>分</w:t>
            </w:r>
            <w:r>
              <w:rPr>
                <w:rFonts w:hint="eastAsia" w:ascii="宋体" w:hAnsi="宋体" w:eastAsia="宋体" w:cs="宋体"/>
                <w:sz w:val="21"/>
                <w:szCs w:val="21"/>
                <w:lang w:eastAsia="zh-CN"/>
              </w:rPr>
              <w:t>期刊</w:t>
            </w:r>
            <w:r>
              <w:rPr>
                <w:rFonts w:hint="eastAsia" w:ascii="宋体" w:hAnsi="宋体" w:eastAsia="宋体" w:cs="宋体"/>
                <w:sz w:val="21"/>
                <w:szCs w:val="21"/>
              </w:rPr>
              <w:t>品种的服务。</w:t>
            </w:r>
          </w:p>
          <w:p w14:paraId="319C90D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中选供应商保证</w:t>
            </w:r>
            <w:r>
              <w:rPr>
                <w:rFonts w:hint="eastAsia" w:ascii="宋体" w:hAnsi="宋体" w:eastAsia="宋体" w:cs="宋体"/>
                <w:sz w:val="21"/>
                <w:szCs w:val="21"/>
                <w:lang w:eastAsia="zh-CN"/>
              </w:rPr>
              <w:t>期刊</w:t>
            </w:r>
            <w:r>
              <w:rPr>
                <w:rFonts w:hint="eastAsia" w:ascii="宋体" w:hAnsi="宋体" w:eastAsia="宋体" w:cs="宋体"/>
                <w:sz w:val="21"/>
                <w:szCs w:val="21"/>
              </w:rPr>
              <w:t>100%的订到率和9</w:t>
            </w:r>
            <w:r>
              <w:rPr>
                <w:rFonts w:hint="eastAsia" w:ascii="宋体" w:hAnsi="宋体" w:eastAsia="宋体" w:cs="宋体"/>
                <w:sz w:val="21"/>
                <w:szCs w:val="21"/>
                <w:lang w:val="en-US" w:eastAsia="zh-CN"/>
              </w:rPr>
              <w:t>9</w:t>
            </w:r>
            <w:r>
              <w:rPr>
                <w:rFonts w:hint="eastAsia" w:ascii="宋体" w:hAnsi="宋体" w:eastAsia="宋体" w:cs="宋体"/>
                <w:sz w:val="21"/>
                <w:szCs w:val="21"/>
              </w:rPr>
              <w:t>%（含）以上的到刊率。中选供应商提供的</w:t>
            </w:r>
            <w:r>
              <w:rPr>
                <w:rFonts w:hint="eastAsia" w:ascii="宋体" w:hAnsi="宋体" w:eastAsia="宋体" w:cs="宋体"/>
                <w:sz w:val="21"/>
                <w:szCs w:val="21"/>
                <w:lang w:eastAsia="zh-CN"/>
              </w:rPr>
              <w:t>期刊</w:t>
            </w:r>
            <w:r>
              <w:rPr>
                <w:rFonts w:hint="eastAsia" w:ascii="宋体" w:hAnsi="宋体" w:eastAsia="宋体" w:cs="宋体"/>
                <w:sz w:val="21"/>
                <w:szCs w:val="21"/>
              </w:rPr>
              <w:t>保证其完整性，</w:t>
            </w:r>
            <w:r>
              <w:rPr>
                <w:rFonts w:hint="eastAsia" w:ascii="宋体" w:hAnsi="宋体" w:eastAsia="宋体" w:cs="宋体"/>
                <w:sz w:val="21"/>
                <w:szCs w:val="21"/>
                <w:lang w:eastAsia="zh-CN"/>
              </w:rPr>
              <w:t>不得擅自变更品种和数量，如遇出版变化无法征订的报刊，应在一个月内通知采购人；</w:t>
            </w:r>
            <w:r>
              <w:rPr>
                <w:rFonts w:hint="eastAsia" w:ascii="宋体" w:hAnsi="宋体" w:eastAsia="宋体" w:cs="宋体"/>
                <w:sz w:val="21"/>
                <w:szCs w:val="21"/>
              </w:rPr>
              <w:t>如遇缺刊，而又无法补到原刊，照价退回采购人款项。</w:t>
            </w:r>
          </w:p>
          <w:p w14:paraId="0AC3699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除停刊或并刊的情况外，对于采购人订购的202</w:t>
            </w:r>
            <w:r>
              <w:rPr>
                <w:rFonts w:hint="eastAsia" w:ascii="宋体" w:hAnsi="宋体" w:eastAsia="宋体" w:cs="宋体"/>
                <w:sz w:val="21"/>
                <w:szCs w:val="21"/>
                <w:lang w:val="en-US" w:eastAsia="zh-CN"/>
              </w:rPr>
              <w:t>7</w:t>
            </w:r>
            <w:r>
              <w:rPr>
                <w:rFonts w:hint="eastAsia" w:ascii="宋体" w:hAnsi="宋体" w:eastAsia="宋体" w:cs="宋体"/>
                <w:sz w:val="21"/>
                <w:szCs w:val="21"/>
              </w:rPr>
              <w:t>年</w:t>
            </w:r>
            <w:r>
              <w:rPr>
                <w:rFonts w:hint="eastAsia" w:ascii="宋体" w:hAnsi="宋体" w:eastAsia="宋体" w:cs="宋体"/>
                <w:sz w:val="21"/>
                <w:szCs w:val="21"/>
                <w:lang w:eastAsia="zh-CN"/>
              </w:rPr>
              <w:t>纸质期刊</w:t>
            </w:r>
            <w:r>
              <w:rPr>
                <w:rFonts w:hint="eastAsia" w:ascii="宋体" w:hAnsi="宋体" w:eastAsia="宋体" w:cs="宋体"/>
                <w:sz w:val="21"/>
                <w:szCs w:val="21"/>
              </w:rPr>
              <w:t>品种必须全部提供</w:t>
            </w:r>
            <w:r>
              <w:rPr>
                <w:rFonts w:hint="eastAsia" w:ascii="宋体" w:hAnsi="宋体" w:eastAsia="宋体" w:cs="宋体"/>
                <w:sz w:val="21"/>
                <w:szCs w:val="21"/>
                <w:lang w:eastAsia="zh-CN"/>
              </w:rPr>
              <w:t>，</w:t>
            </w:r>
            <w:r>
              <w:rPr>
                <w:rFonts w:hint="eastAsia" w:ascii="宋体" w:hAnsi="宋体" w:eastAsia="宋体" w:cs="宋体"/>
                <w:sz w:val="21"/>
                <w:szCs w:val="21"/>
              </w:rPr>
              <w:t>如遇停刊或并刊的情况，采购人可重新选择订购</w:t>
            </w:r>
            <w:r>
              <w:rPr>
                <w:rFonts w:hint="eastAsia" w:ascii="宋体" w:hAnsi="宋体" w:eastAsia="宋体" w:cs="宋体"/>
                <w:sz w:val="21"/>
                <w:szCs w:val="21"/>
                <w:lang w:eastAsia="zh-CN"/>
              </w:rPr>
              <w:t>期刊</w:t>
            </w:r>
            <w:r>
              <w:rPr>
                <w:rFonts w:hint="eastAsia" w:ascii="宋体" w:hAnsi="宋体" w:eastAsia="宋体" w:cs="宋体"/>
                <w:sz w:val="21"/>
                <w:szCs w:val="21"/>
              </w:rPr>
              <w:t>作为补充，不额外收取费用</w:t>
            </w:r>
            <w:r>
              <w:rPr>
                <w:rFonts w:hint="eastAsia" w:ascii="宋体" w:hAnsi="宋体" w:eastAsia="宋体" w:cs="宋体"/>
                <w:sz w:val="21"/>
                <w:szCs w:val="21"/>
                <w:lang w:eastAsia="zh-CN"/>
              </w:rPr>
              <w:t>；</w:t>
            </w:r>
            <w:r>
              <w:rPr>
                <w:rFonts w:hint="eastAsia" w:ascii="宋体" w:hAnsi="宋体" w:eastAsia="宋体" w:cs="宋体"/>
                <w:sz w:val="21"/>
                <w:szCs w:val="21"/>
              </w:rPr>
              <w:t>根据采购人需求，提供补订、增订部</w:t>
            </w:r>
            <w:r>
              <w:rPr>
                <w:rFonts w:hint="eastAsia" w:ascii="宋体" w:hAnsi="宋体" w:eastAsia="宋体" w:cs="宋体"/>
                <w:sz w:val="21"/>
                <w:szCs w:val="21"/>
                <w:lang w:eastAsia="zh-CN"/>
              </w:rPr>
              <w:t>分期刊</w:t>
            </w:r>
            <w:r>
              <w:rPr>
                <w:rFonts w:hint="eastAsia" w:ascii="宋体" w:hAnsi="宋体" w:eastAsia="宋体" w:cs="宋体"/>
                <w:sz w:val="21"/>
                <w:szCs w:val="21"/>
              </w:rPr>
              <w:t>品种的服务。</w:t>
            </w:r>
          </w:p>
          <w:p w14:paraId="5874FE8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中选供应商应为采购人提供完善的查缺补缺系统，保障采购人就期刊缺期、缺份问题随时查询交涉。一经发现缺刊，采购人提交催缺单后，中选供应商须在一个月内完成补缺，保证期刊完整；对于无法补到的刊物，可用彩色复印本替代。</w:t>
            </w:r>
          </w:p>
          <w:p w14:paraId="1CCC8B0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w:t>
            </w:r>
            <w:r>
              <w:rPr>
                <w:rFonts w:hint="eastAsia" w:ascii="宋体" w:hAnsi="宋体" w:eastAsia="宋体" w:cs="宋体"/>
                <w:sz w:val="21"/>
                <w:szCs w:val="21"/>
              </w:rPr>
              <w:t>中选供应商应经常与出版单位保持联系，及时掌握期刊变动信息并告知采购人。对于已</w:t>
            </w:r>
            <w:r>
              <w:rPr>
                <w:rFonts w:hint="eastAsia" w:ascii="宋体" w:hAnsi="宋体" w:eastAsia="宋体" w:cs="宋体"/>
                <w:sz w:val="21"/>
                <w:szCs w:val="21"/>
                <w:lang w:eastAsia="zh-CN"/>
              </w:rPr>
              <w:t>收到期刊</w:t>
            </w:r>
            <w:r>
              <w:rPr>
                <w:rFonts w:hint="eastAsia" w:ascii="宋体" w:hAnsi="宋体" w:eastAsia="宋体" w:cs="宋体"/>
                <w:sz w:val="21"/>
                <w:szCs w:val="21"/>
              </w:rPr>
              <w:t>订购款而由于出版商原因未到的</w:t>
            </w:r>
            <w:r>
              <w:rPr>
                <w:rFonts w:hint="eastAsia" w:ascii="宋体" w:hAnsi="宋体" w:eastAsia="宋体" w:cs="宋体"/>
                <w:sz w:val="21"/>
                <w:szCs w:val="21"/>
                <w:lang w:eastAsia="zh-CN"/>
              </w:rPr>
              <w:t>期刊</w:t>
            </w:r>
            <w:r>
              <w:rPr>
                <w:rFonts w:hint="eastAsia" w:ascii="宋体" w:hAnsi="宋体" w:eastAsia="宋体" w:cs="宋体"/>
                <w:sz w:val="21"/>
                <w:szCs w:val="21"/>
              </w:rPr>
              <w:t>，中选供应商保证给予退款。中选供应商错购、误购的</w:t>
            </w:r>
            <w:r>
              <w:rPr>
                <w:rFonts w:hint="eastAsia" w:ascii="宋体" w:hAnsi="宋体" w:eastAsia="宋体" w:cs="宋体"/>
                <w:sz w:val="21"/>
                <w:szCs w:val="21"/>
                <w:lang w:eastAsia="zh-CN"/>
              </w:rPr>
              <w:t>期刊</w:t>
            </w:r>
            <w:r>
              <w:rPr>
                <w:rFonts w:hint="eastAsia" w:ascii="宋体" w:hAnsi="宋体" w:eastAsia="宋体" w:cs="宋体"/>
                <w:sz w:val="21"/>
                <w:szCs w:val="21"/>
              </w:rPr>
              <w:t>及有质量问题的</w:t>
            </w:r>
            <w:r>
              <w:rPr>
                <w:rFonts w:hint="eastAsia" w:ascii="宋体" w:hAnsi="宋体" w:eastAsia="宋体" w:cs="宋体"/>
                <w:sz w:val="21"/>
                <w:szCs w:val="21"/>
                <w:lang w:eastAsia="zh-CN"/>
              </w:rPr>
              <w:t>期刊</w:t>
            </w:r>
            <w:r>
              <w:rPr>
                <w:rFonts w:hint="eastAsia" w:ascii="宋体" w:hAnsi="宋体" w:eastAsia="宋体" w:cs="宋体"/>
                <w:sz w:val="21"/>
                <w:szCs w:val="21"/>
              </w:rPr>
              <w:t>，必须无条件提供退款、退货。</w:t>
            </w:r>
          </w:p>
          <w:p w14:paraId="5960F52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.供应商</w:t>
            </w:r>
            <w:r>
              <w:rPr>
                <w:rFonts w:hint="eastAsia" w:ascii="宋体" w:hAnsi="宋体" w:eastAsia="宋体" w:cs="宋体"/>
                <w:color w:val="auto"/>
                <w:sz w:val="21"/>
                <w:szCs w:val="21"/>
                <w:lang w:eastAsia="zh-CN"/>
              </w:rPr>
              <w:t>需派一名专业人员，</w:t>
            </w:r>
            <w:r>
              <w:rPr>
                <w:rFonts w:hint="eastAsia" w:ascii="宋体" w:hAnsi="宋体" w:eastAsia="宋体" w:cs="宋体"/>
                <w:sz w:val="21"/>
                <w:szCs w:val="21"/>
                <w:lang w:eastAsia="zh-CN"/>
              </w:rPr>
              <w:t>给合订期刊盖馆藏章、贴书标、分编典藏等。</w:t>
            </w:r>
          </w:p>
        </w:tc>
        <w:tc>
          <w:tcPr>
            <w:tcW w:w="813" w:type="dxa"/>
          </w:tcPr>
          <w:p w14:paraId="4394247B">
            <w:pPr>
              <w:rPr>
                <w:rFonts w:hint="eastAsia" w:ascii="宋体" w:hAnsi="宋体" w:eastAsia="宋体" w:cs="宋体"/>
                <w:sz w:val="24"/>
                <w:szCs w:val="24"/>
                <w:vertAlign w:val="baseline"/>
              </w:rPr>
            </w:pPr>
          </w:p>
        </w:tc>
      </w:tr>
      <w:tr w14:paraId="15ED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tcPr>
          <w:p w14:paraId="24601339">
            <w:pPr>
              <w:keepNext w:val="0"/>
              <w:keepLines w:val="0"/>
              <w:pageBreakBefore w:val="0"/>
              <w:widowControl w:val="0"/>
              <w:kinsoku/>
              <w:wordWrap/>
              <w:overflowPunct/>
              <w:topLinePunct w:val="0"/>
              <w:autoSpaceDE/>
              <w:autoSpaceDN/>
              <w:bidi w:val="0"/>
              <w:adjustRightInd/>
              <w:snapToGrid/>
              <w:spacing w:before="156" w:beforeLines="50" w:after="156" w:afterLines="50" w:line="140" w:lineRule="atLeast"/>
              <w:textAlignment w:val="auto"/>
              <w:outlineLvl w:val="0"/>
              <w:rPr>
                <w:rFonts w:hint="eastAsia" w:ascii="宋体" w:hAnsi="宋体" w:eastAsia="宋体" w:cs="宋体"/>
                <w:b/>
                <w:bCs/>
                <w:sz w:val="24"/>
                <w:szCs w:val="24"/>
                <w:lang w:val="en-US" w:eastAsia="zh-CN"/>
              </w:rPr>
            </w:pPr>
            <w:r>
              <w:rPr>
                <w:rFonts w:hint="eastAsia" w:ascii="宋体" w:hAnsi="宋体" w:eastAsia="宋体" w:cs="宋体"/>
                <w:b/>
                <w:bCs/>
                <w:sz w:val="24"/>
                <w:szCs w:val="24"/>
              </w:rPr>
              <w:t>商务</w:t>
            </w:r>
            <w:r>
              <w:rPr>
                <w:rFonts w:hint="eastAsia" w:ascii="宋体" w:hAnsi="宋体" w:eastAsia="宋体" w:cs="宋体"/>
                <w:b/>
                <w:bCs/>
                <w:sz w:val="24"/>
                <w:szCs w:val="24"/>
                <w:lang w:val="en-US" w:eastAsia="zh-CN"/>
              </w:rPr>
              <w:t>需求</w:t>
            </w:r>
          </w:p>
          <w:p w14:paraId="49521964">
            <w:pPr>
              <w:rPr>
                <w:rFonts w:hint="eastAsia" w:ascii="宋体" w:hAnsi="宋体" w:eastAsia="宋体" w:cs="宋体"/>
                <w:b/>
                <w:bCs/>
                <w:sz w:val="24"/>
                <w:szCs w:val="24"/>
                <w:vertAlign w:val="baseline"/>
              </w:rPr>
            </w:pPr>
          </w:p>
        </w:tc>
        <w:tc>
          <w:tcPr>
            <w:tcW w:w="9371" w:type="dxa"/>
          </w:tcPr>
          <w:p w14:paraId="0943FDC3">
            <w:pPr>
              <w:keepNext w:val="0"/>
              <w:keepLines w:val="0"/>
              <w:pageBreakBefore w:val="0"/>
              <w:widowControl w:val="0"/>
              <w:numPr>
                <w:numId w:val="0"/>
              </w:numPr>
              <w:kinsoku/>
              <w:wordWrap/>
              <w:overflowPunct/>
              <w:topLinePunct w:val="0"/>
              <w:autoSpaceDE/>
              <w:autoSpaceDN/>
              <w:bidi w:val="0"/>
              <w:adjustRightInd/>
              <w:snapToGrid/>
              <w:spacing w:line="140" w:lineRule="atLeast"/>
              <w:jc w:val="left"/>
              <w:textAlignment w:val="auto"/>
              <w:outlineLvl w:val="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供货期：</w:t>
            </w:r>
            <w:r>
              <w:rPr>
                <w:rFonts w:hint="eastAsia" w:ascii="宋体" w:hAnsi="宋体" w:eastAsia="宋体" w:cs="宋体"/>
                <w:b w:val="0"/>
                <w:bCs w:val="0"/>
                <w:sz w:val="21"/>
                <w:szCs w:val="21"/>
                <w:lang w:val="en-US" w:eastAsia="zh-CN"/>
              </w:rPr>
              <w:t>2027年1月1日至2027年12月31日，</w:t>
            </w:r>
            <w:r>
              <w:rPr>
                <w:rFonts w:hint="eastAsia" w:ascii="宋体" w:hAnsi="宋体" w:eastAsia="宋体" w:cs="宋体"/>
                <w:b w:val="0"/>
                <w:bCs w:val="0"/>
                <w:snapToGrid w:val="0"/>
                <w:color w:val="000000"/>
                <w:kern w:val="0"/>
                <w:sz w:val="21"/>
                <w:szCs w:val="21"/>
                <w:lang w:val="en-US" w:eastAsia="en-US" w:bidi="ar-SA"/>
              </w:rPr>
              <w:t>交货地点：采购人指定地点</w:t>
            </w:r>
            <w:r>
              <w:rPr>
                <w:rFonts w:hint="eastAsia" w:ascii="宋体" w:hAnsi="宋体" w:eastAsia="宋体" w:cs="宋体"/>
                <w:b w:val="0"/>
                <w:bCs w:val="0"/>
                <w:snapToGrid w:val="0"/>
                <w:color w:val="000000"/>
                <w:kern w:val="0"/>
                <w:sz w:val="21"/>
                <w:szCs w:val="21"/>
                <w:lang w:val="en-US" w:eastAsia="zh-CN" w:bidi="ar-SA"/>
              </w:rPr>
              <w:t>。</w:t>
            </w:r>
          </w:p>
          <w:p w14:paraId="008F6786">
            <w:pPr>
              <w:keepNext w:val="0"/>
              <w:keepLines w:val="0"/>
              <w:pageBreakBefore w:val="0"/>
              <w:widowControl w:val="0"/>
              <w:numPr>
                <w:numId w:val="0"/>
              </w:numPr>
              <w:kinsoku/>
              <w:wordWrap/>
              <w:overflowPunct/>
              <w:topLinePunct w:val="0"/>
              <w:autoSpaceDE/>
              <w:autoSpaceDN/>
              <w:bidi w:val="0"/>
              <w:adjustRightInd/>
              <w:snapToGrid/>
              <w:spacing w:line="140" w:lineRule="atLeast"/>
              <w:jc w:val="left"/>
              <w:textAlignment w:val="auto"/>
              <w:outlineLvl w:val="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2.服务期：</w:t>
            </w:r>
            <w:r>
              <w:rPr>
                <w:rFonts w:hint="eastAsia" w:ascii="宋体" w:hAnsi="宋体" w:eastAsia="宋体" w:cs="宋体"/>
                <w:b w:val="0"/>
                <w:bCs w:val="0"/>
                <w:i w:val="0"/>
                <w:iCs w:val="0"/>
                <w:caps w:val="0"/>
                <w:spacing w:val="0"/>
                <w:sz w:val="21"/>
                <w:szCs w:val="21"/>
                <w:shd w:val="clear" w:color="auto" w:fill="auto"/>
              </w:rPr>
              <w:t>1年</w:t>
            </w:r>
            <w:r>
              <w:rPr>
                <w:rFonts w:hint="eastAsia" w:ascii="宋体" w:hAnsi="宋体" w:eastAsia="宋体" w:cs="宋体"/>
                <w:b w:val="0"/>
                <w:bCs w:val="0"/>
                <w:i w:val="0"/>
                <w:iCs w:val="0"/>
                <w:caps w:val="0"/>
                <w:spacing w:val="0"/>
                <w:sz w:val="21"/>
                <w:szCs w:val="21"/>
                <w:shd w:val="clear" w:color="auto" w:fill="auto"/>
                <w:lang w:eastAsia="zh-CN"/>
              </w:rPr>
              <w:t>。</w:t>
            </w:r>
          </w:p>
          <w:p w14:paraId="7172A5EF">
            <w:pPr>
              <w:keepNext w:val="0"/>
              <w:keepLines w:val="0"/>
              <w:pageBreakBefore w:val="0"/>
              <w:widowControl w:val="0"/>
              <w:numPr>
                <w:numId w:val="0"/>
              </w:numPr>
              <w:kinsoku/>
              <w:wordWrap/>
              <w:overflowPunct/>
              <w:topLinePunct w:val="0"/>
              <w:autoSpaceDE/>
              <w:autoSpaceDN/>
              <w:bidi w:val="0"/>
              <w:adjustRightInd/>
              <w:snapToGrid/>
              <w:spacing w:line="140" w:lineRule="atLeast"/>
              <w:jc w:val="left"/>
              <w:textAlignment w:val="auto"/>
              <w:outlineLvl w:val="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rPr>
              <w:t>售后服务：</w:t>
            </w:r>
            <w:r>
              <w:rPr>
                <w:rFonts w:hint="eastAsia" w:ascii="宋体" w:hAnsi="宋体" w:eastAsia="宋体" w:cs="宋体"/>
                <w:b w:val="0"/>
                <w:bCs w:val="0"/>
                <w:sz w:val="21"/>
                <w:szCs w:val="21"/>
                <w:lang w:val="en-US" w:eastAsia="zh-CN"/>
              </w:rPr>
              <w:t>不少于1年</w:t>
            </w:r>
            <w:r>
              <w:rPr>
                <w:rFonts w:hint="eastAsia" w:ascii="宋体" w:hAnsi="宋体" w:eastAsia="宋体" w:cs="宋体"/>
                <w:b w:val="0"/>
                <w:bCs w:val="0"/>
                <w:snapToGrid w:val="0"/>
                <w:color w:val="000000"/>
                <w:kern w:val="0"/>
                <w:sz w:val="21"/>
                <w:szCs w:val="21"/>
                <w:lang w:val="en-US" w:eastAsia="zh-CN" w:bidi="ar-SA"/>
              </w:rPr>
              <w:t>。</w:t>
            </w:r>
          </w:p>
          <w:p w14:paraId="287015FF">
            <w:pPr>
              <w:keepNext w:val="0"/>
              <w:keepLines w:val="0"/>
              <w:pageBreakBefore w:val="0"/>
              <w:widowControl w:val="0"/>
              <w:numPr>
                <w:ilvl w:val="0"/>
                <w:numId w:val="0"/>
              </w:numPr>
              <w:kinsoku/>
              <w:wordWrap/>
              <w:overflowPunct/>
              <w:topLinePunct w:val="0"/>
              <w:autoSpaceDE/>
              <w:autoSpaceDN/>
              <w:bidi w:val="0"/>
              <w:adjustRightInd/>
              <w:snapToGrid/>
              <w:spacing w:line="140" w:lineRule="atLeast"/>
              <w:jc w:val="left"/>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验收标准</w:t>
            </w:r>
            <w:r>
              <w:rPr>
                <w:rFonts w:hint="eastAsia" w:ascii="宋体" w:hAnsi="宋体" w:eastAsia="宋体" w:cs="宋体"/>
                <w:b w:val="0"/>
                <w:bCs w:val="0"/>
                <w:sz w:val="21"/>
                <w:szCs w:val="21"/>
                <w:lang w:eastAsia="zh-CN"/>
              </w:rPr>
              <w:t>：</w:t>
            </w:r>
          </w:p>
          <w:p w14:paraId="45AF066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（1)合格判定：同时满足“数量符合清单、物理质量无瑕疵、内容完整合规”，视为验收合格，期刊入库归档；轻微瑕疵（如封面轻微折痕、内页极浅污渍不影响阅读），经采购单位同意后可视为合格。</w:t>
            </w:r>
          </w:p>
          <w:p w14:paraId="442D206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不合格判定与处理：不合格情形：存在“数量缺失/错发、严重印刷/装订问题（如散页、缺页）、内容违规、资质非法”任一情况，视为验收不合格；补寄/更换的期刊需重新按本标准验收，若二次验收仍不合格，采购单位可依据采购合同要求“退还对应款项”或“终止该部分期刊采购”。</w:t>
            </w:r>
          </w:p>
          <w:p w14:paraId="0A70FCA1">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left"/>
              <w:textAlignment w:val="auto"/>
              <w:outlineLvl w:val="0"/>
              <w:rPr>
                <w:rFonts w:hint="eastAsia" w:ascii="宋体" w:hAnsi="宋体" w:eastAsia="宋体" w:cs="宋体"/>
                <w:b w:val="0"/>
                <w:bCs w:val="0"/>
                <w:snapToGrid w:val="0"/>
                <w:kern w:val="0"/>
                <w:sz w:val="21"/>
                <w:szCs w:val="21"/>
                <w:highlight w:val="none"/>
                <w:lang w:val="zh-CN"/>
              </w:rPr>
            </w:pPr>
            <w:r>
              <w:rPr>
                <w:rFonts w:hint="eastAsia" w:ascii="宋体" w:hAnsi="宋体" w:eastAsia="宋体" w:cs="宋体"/>
                <w:b w:val="0"/>
                <w:bCs w:val="0"/>
                <w:sz w:val="21"/>
                <w:szCs w:val="21"/>
                <w:lang w:val="en-US" w:eastAsia="zh-CN"/>
              </w:rPr>
              <w:t>5.付款方式</w:t>
            </w:r>
            <w:r>
              <w:rPr>
                <w:rFonts w:hint="eastAsia" w:ascii="宋体" w:hAnsi="宋体" w:eastAsia="宋体" w:cs="宋体"/>
                <w:b w:val="0"/>
                <w:bCs w:val="0"/>
                <w:sz w:val="21"/>
                <w:szCs w:val="21"/>
              </w:rPr>
              <w:t>：</w:t>
            </w:r>
            <w:r>
              <w:rPr>
                <w:rFonts w:hint="eastAsia" w:ascii="宋体" w:hAnsi="宋体" w:eastAsia="宋体" w:cs="宋体"/>
                <w:b w:val="0"/>
                <w:bCs w:val="0"/>
                <w:snapToGrid w:val="0"/>
                <w:color w:val="000000"/>
                <w:kern w:val="0"/>
                <w:sz w:val="21"/>
                <w:szCs w:val="21"/>
                <w:highlight w:val="none"/>
                <w:lang w:val="en-US" w:eastAsia="en-US" w:bidi="ar-SA"/>
              </w:rPr>
              <w:t>订单确认后，采购人于</w:t>
            </w:r>
            <w:r>
              <w:rPr>
                <w:rFonts w:hint="eastAsia" w:ascii="宋体" w:hAnsi="宋体" w:eastAsia="宋体" w:cs="宋体"/>
                <w:b w:val="0"/>
                <w:bCs w:val="0"/>
                <w:snapToGrid w:val="0"/>
                <w:color w:val="000000"/>
                <w:kern w:val="0"/>
                <w:sz w:val="21"/>
                <w:szCs w:val="21"/>
                <w:highlight w:val="none"/>
                <w:lang w:val="en-US" w:eastAsia="zh-CN" w:bidi="ar-SA"/>
              </w:rPr>
              <w:t>1</w:t>
            </w:r>
            <w:r>
              <w:rPr>
                <w:rFonts w:hint="eastAsia" w:ascii="宋体" w:hAnsi="宋体" w:eastAsia="宋体" w:cs="宋体"/>
                <w:b w:val="0"/>
                <w:bCs w:val="0"/>
                <w:snapToGrid w:val="0"/>
                <w:color w:val="000000"/>
                <w:kern w:val="0"/>
                <w:sz w:val="21"/>
                <w:szCs w:val="21"/>
                <w:highlight w:val="none"/>
                <w:lang w:val="en-US" w:eastAsia="en-US" w:bidi="ar-SA"/>
              </w:rPr>
              <w:t>个月内向成交供应商支付100%合同款项。采购人付款前，成交供应商须开具合法、等额的发票，否则采购人有权拒绝付款并无需承担违约责任。</w:t>
            </w:r>
          </w:p>
          <w:p w14:paraId="0FEA29C9">
            <w:pPr>
              <w:jc w:val="left"/>
              <w:rPr>
                <w:rFonts w:hint="eastAsia" w:ascii="宋体" w:hAnsi="宋体" w:eastAsia="宋体" w:cs="宋体"/>
                <w:sz w:val="21"/>
                <w:szCs w:val="21"/>
                <w:lang w:val="en-US" w:eastAsia="zh-CN"/>
              </w:rPr>
            </w:pPr>
          </w:p>
        </w:tc>
        <w:tc>
          <w:tcPr>
            <w:tcW w:w="813" w:type="dxa"/>
          </w:tcPr>
          <w:p w14:paraId="42F0A0FE">
            <w:pPr>
              <w:rPr>
                <w:rFonts w:hint="eastAsia" w:ascii="宋体" w:hAnsi="宋体" w:eastAsia="宋体" w:cs="宋体"/>
                <w:sz w:val="24"/>
                <w:szCs w:val="24"/>
                <w:vertAlign w:val="baseline"/>
              </w:rPr>
            </w:pPr>
          </w:p>
        </w:tc>
      </w:tr>
      <w:tr w14:paraId="6BCA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tcPr>
          <w:p w14:paraId="3646F231">
            <w:pPr>
              <w:rPr>
                <w:rFonts w:hint="eastAsia" w:ascii="宋体" w:hAnsi="宋体" w:eastAsia="宋体" w:cs="宋体"/>
                <w:b/>
                <w:bCs/>
                <w:sz w:val="24"/>
                <w:szCs w:val="24"/>
                <w:vertAlign w:val="baseline"/>
                <w:lang w:eastAsia="zh-CN"/>
              </w:rPr>
            </w:pPr>
            <w:r>
              <w:rPr>
                <w:rFonts w:hint="eastAsia" w:ascii="宋体" w:hAnsi="宋体" w:eastAsia="宋体" w:cs="宋体"/>
                <w:b/>
                <w:bCs/>
                <w:sz w:val="24"/>
                <w:szCs w:val="24"/>
                <w:vertAlign w:val="baseline"/>
                <w:lang w:eastAsia="zh-CN"/>
              </w:rPr>
              <w:t>报价（折扣率</w:t>
            </w:r>
            <w:r>
              <w:rPr>
                <w:rFonts w:hint="eastAsia" w:ascii="宋体" w:hAnsi="宋体" w:eastAsia="宋体" w:cs="宋体"/>
                <w:b/>
                <w:bCs/>
                <w:sz w:val="24"/>
                <w:szCs w:val="24"/>
                <w:vertAlign w:val="baseline"/>
                <w:lang w:val="en-US" w:eastAsia="zh-CN"/>
              </w:rPr>
              <w:t>%</w:t>
            </w:r>
            <w:r>
              <w:rPr>
                <w:rFonts w:hint="eastAsia" w:ascii="宋体" w:hAnsi="宋体" w:eastAsia="宋体" w:cs="宋体"/>
                <w:b/>
                <w:bCs/>
                <w:sz w:val="24"/>
                <w:szCs w:val="24"/>
                <w:vertAlign w:val="baseline"/>
                <w:lang w:eastAsia="zh-CN"/>
              </w:rPr>
              <w:t>）</w:t>
            </w:r>
          </w:p>
        </w:tc>
        <w:tc>
          <w:tcPr>
            <w:tcW w:w="10184" w:type="dxa"/>
            <w:gridSpan w:val="2"/>
          </w:tcPr>
          <w:p w14:paraId="04FE1CA0">
            <w:pPr>
              <w:rPr>
                <w:rFonts w:hint="eastAsia" w:ascii="宋体" w:hAnsi="宋体" w:eastAsia="宋体" w:cs="宋体"/>
                <w:sz w:val="24"/>
                <w:szCs w:val="24"/>
                <w:vertAlign w:val="baseline"/>
              </w:rPr>
            </w:pPr>
          </w:p>
        </w:tc>
      </w:tr>
    </w:tbl>
    <w:p w14:paraId="33A4FBBB">
      <w:bookmarkStart w:id="0" w:name="_GoBack"/>
      <w:bookmarkEnd w:id="0"/>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52A4FB-C3D3-4C21-984D-4C4BDE99465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2A59450-9DED-4750-915B-5ADBFA82514C}"/>
  </w:font>
  <w:font w:name="方正仿宋_GB2312">
    <w:panose1 w:val="02000000000000000000"/>
    <w:charset w:val="86"/>
    <w:family w:val="auto"/>
    <w:pitch w:val="default"/>
    <w:sig w:usb0="A00002BF" w:usb1="184F6CFA" w:usb2="00000012" w:usb3="00000000" w:csb0="00040001" w:csb1="00000000"/>
    <w:embedRegular r:id="rId3" w:fontKey="{46911B91-0F12-4F97-A5E3-D9C1420D95A7}"/>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auto"/>
    <w:pitch w:val="default"/>
    <w:sig w:usb0="A00002BF" w:usb1="184F6CFA" w:usb2="00000012" w:usb3="00000000" w:csb0="00040001" w:csb1="00000000"/>
    <w:embedRegular r:id="rId4" w:fontKey="{31ADE41C-A2BF-4210-A3DE-6037FC480165}"/>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416896"/>
    <w:rsid w:val="044004C3"/>
    <w:rsid w:val="06565D7C"/>
    <w:rsid w:val="09A60DC8"/>
    <w:rsid w:val="0B0C5577"/>
    <w:rsid w:val="10F13359"/>
    <w:rsid w:val="2217240B"/>
    <w:rsid w:val="233D5EA2"/>
    <w:rsid w:val="29BC2F0C"/>
    <w:rsid w:val="29C27673"/>
    <w:rsid w:val="2C7566AC"/>
    <w:rsid w:val="2CB04C5F"/>
    <w:rsid w:val="32711601"/>
    <w:rsid w:val="378D6FA0"/>
    <w:rsid w:val="3AC32CD9"/>
    <w:rsid w:val="45D50676"/>
    <w:rsid w:val="470E1780"/>
    <w:rsid w:val="47EA5D49"/>
    <w:rsid w:val="53982AFD"/>
    <w:rsid w:val="546F1A89"/>
    <w:rsid w:val="5A416896"/>
    <w:rsid w:val="5BF50061"/>
    <w:rsid w:val="5DF03535"/>
    <w:rsid w:val="62B735F4"/>
    <w:rsid w:val="66644AC0"/>
    <w:rsid w:val="67982C74"/>
    <w:rsid w:val="6E8C40E8"/>
    <w:rsid w:val="71FB452B"/>
    <w:rsid w:val="77846D70"/>
    <w:rsid w:val="77A270E3"/>
    <w:rsid w:val="7A5C5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_GB2312" w:asciiTheme="minorAscii" w:hAnsiTheme="minorAscii" w:cstheme="minorBidi"/>
      <w:kern w:val="2"/>
      <w:sz w:val="32"/>
      <w:szCs w:val="24"/>
      <w:lang w:val="en-US" w:eastAsia="zh-CN" w:bidi="ar-SA"/>
    </w:rPr>
  </w:style>
  <w:style w:type="paragraph" w:styleId="2">
    <w:name w:val="heading 1"/>
    <w:next w:val="1"/>
    <w:qFormat/>
    <w:uiPriority w:val="0"/>
    <w:pPr>
      <w:widowControl/>
      <w:spacing w:line="560" w:lineRule="exact"/>
      <w:jc w:val="center"/>
      <w:outlineLvl w:val="0"/>
    </w:pPr>
    <w:rPr>
      <w:rFonts w:eastAsia="方正小标宋简体" w:asciiTheme="majorAscii" w:hAnsiTheme="majorAscii" w:cstheme="majorBidi"/>
      <w:b/>
      <w:caps/>
      <w:color w:val="000000" w:themeColor="text1"/>
      <w:spacing w:val="20"/>
      <w:kern w:val="0"/>
      <w:sz w:val="44"/>
      <w:szCs w:val="28"/>
      <w14:textFill>
        <w14:solidFill>
          <w14:schemeClr w14:val="tx1"/>
        </w14:solidFill>
      </w14:textFill>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1705</Words>
  <Characters>1755</Characters>
  <Lines>0</Lines>
  <Paragraphs>0</Paragraphs>
  <TotalTime>4</TotalTime>
  <ScaleCrop>false</ScaleCrop>
  <LinksUpToDate>false</LinksUpToDate>
  <CharactersWithSpaces>1755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2026-10-27T01:45:00Z</dcterms:created>
  <dc:creator>白鹿青崖</dc:creator>
  <cp:lastModifiedBy>陈川</cp:lastModifiedBy>
  <dcterms:modified xsi:type="dcterms:W3CDTF">2026-11-05T02:57:04Z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9BD397442093482B9A0882933881102C_13</vt:lpwstr>
  </property>
  <property fmtid="{D5CDD505-2E9C-101B-9397-08002B2CF9AE}" pid="4" name="KSOTemplateDocerSaveRecord">
    <vt:lpwstr>eyJoZGlkIjoiMDgwYjIwNmQ1MmFlYTYzODIwODEwNjAwMjZlNzNiOTYiLCJ1c2VySWQiOiIxNjYzNDYyNTk1In0=</vt:lpwstr>
  </property>
</Properties>
</file>